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C55815" w14:textId="0DB20860" w:rsidR="00A9341A" w:rsidRDefault="0066081C" w:rsidP="00EF7320">
      <w:pPr>
        <w:jc w:val="right"/>
      </w:pPr>
      <w:r>
        <w:t>Augustów</w:t>
      </w:r>
      <w:r w:rsidR="00C92071" w:rsidRPr="005645DA">
        <w:t xml:space="preserve">, </w:t>
      </w:r>
      <w:r>
        <w:t>25</w:t>
      </w:r>
      <w:r w:rsidR="00DF336E" w:rsidRPr="005645DA">
        <w:t>.0</w:t>
      </w:r>
      <w:r w:rsidR="00FB738B">
        <w:t>3</w:t>
      </w:r>
      <w:r w:rsidR="00DF336E" w:rsidRPr="005645DA">
        <w:t>.</w:t>
      </w:r>
      <w:r w:rsidR="00C92071" w:rsidRPr="005645DA">
        <w:t>20</w:t>
      </w:r>
      <w:r w:rsidR="00C95DFF">
        <w:t>24</w:t>
      </w:r>
      <w:r w:rsidR="00C92071" w:rsidRPr="005645DA">
        <w:t>r.</w:t>
      </w:r>
      <w:r w:rsidR="00C92071">
        <w:t xml:space="preserve"> </w:t>
      </w:r>
    </w:p>
    <w:p w14:paraId="755ED975" w14:textId="77777777" w:rsidR="00652971" w:rsidRDefault="00652971" w:rsidP="0066081C">
      <w:pPr>
        <w:spacing w:after="0" w:line="240" w:lineRule="auto"/>
      </w:pPr>
      <w:bookmarkStart w:id="0" w:name="_Hlk162010747"/>
      <w:r w:rsidRPr="00652971">
        <w:t xml:space="preserve">Twin Glass Romanowski Zbigniew </w:t>
      </w:r>
    </w:p>
    <w:p w14:paraId="3701DEC8" w14:textId="5DCC7CC4" w:rsidR="00652971" w:rsidRDefault="00652971" w:rsidP="0066081C">
      <w:pPr>
        <w:spacing w:after="0" w:line="240" w:lineRule="auto"/>
      </w:pPr>
      <w:r w:rsidRPr="00652971">
        <w:t>ul.</w:t>
      </w:r>
      <w:r>
        <w:t xml:space="preserve"> </w:t>
      </w:r>
      <w:r w:rsidRPr="00652971">
        <w:t>Produkcyjna 2,</w:t>
      </w:r>
    </w:p>
    <w:p w14:paraId="0D226014" w14:textId="0EC5029C" w:rsidR="00652971" w:rsidRDefault="00652971" w:rsidP="0066081C">
      <w:pPr>
        <w:spacing w:after="0" w:line="240" w:lineRule="auto"/>
      </w:pPr>
      <w:r w:rsidRPr="00652971">
        <w:t xml:space="preserve">16-300 Augustów </w:t>
      </w:r>
    </w:p>
    <w:bookmarkEnd w:id="0"/>
    <w:p w14:paraId="04A20918" w14:textId="07DC5C51" w:rsidR="00C92071" w:rsidRPr="005920FB" w:rsidRDefault="00652971" w:rsidP="005920F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t xml:space="preserve">e-mail: </w:t>
      </w:r>
      <w:hyperlink r:id="rId7" w:history="1">
        <w:r w:rsidR="005920FB" w:rsidRPr="008A2864">
          <w:rPr>
            <w:rStyle w:val="Hipercze"/>
            <w:rFonts w:asciiTheme="minorHAnsi" w:hAnsiTheme="minorHAnsi" w:cstheme="minorHAnsi"/>
            <w:sz w:val="22"/>
            <w:szCs w:val="22"/>
          </w:rPr>
          <w:t>mateusz@twinglass.eu</w:t>
        </w:r>
      </w:hyperlink>
      <w:r w:rsidR="005920FB">
        <w:t xml:space="preserve">  </w:t>
      </w:r>
      <w:r w:rsidR="005920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F09E907" w14:textId="77777777" w:rsidR="00E70181" w:rsidRDefault="00E70181" w:rsidP="00C92071">
      <w:pPr>
        <w:jc w:val="center"/>
        <w:rPr>
          <w:b/>
        </w:rPr>
      </w:pPr>
    </w:p>
    <w:p w14:paraId="57439B62" w14:textId="23CF8906" w:rsidR="00C92071" w:rsidRDefault="00C92071" w:rsidP="00C92071">
      <w:pPr>
        <w:jc w:val="center"/>
        <w:rPr>
          <w:b/>
        </w:rPr>
      </w:pPr>
      <w:r w:rsidRPr="00C92071">
        <w:rPr>
          <w:b/>
        </w:rPr>
        <w:t xml:space="preserve">ZAPYTANIE OFERTOWE </w:t>
      </w:r>
      <w:r w:rsidR="00FB738B">
        <w:rPr>
          <w:b/>
        </w:rPr>
        <w:t>1</w:t>
      </w:r>
      <w:r w:rsidRPr="00C92071">
        <w:rPr>
          <w:b/>
        </w:rPr>
        <w:t>/0</w:t>
      </w:r>
      <w:r w:rsidR="00FB738B">
        <w:rPr>
          <w:b/>
        </w:rPr>
        <w:t>3</w:t>
      </w:r>
      <w:r w:rsidRPr="00C92071">
        <w:rPr>
          <w:b/>
        </w:rPr>
        <w:t>/20</w:t>
      </w:r>
      <w:r w:rsidR="00C95DFF">
        <w:rPr>
          <w:b/>
        </w:rPr>
        <w:t>24</w:t>
      </w:r>
    </w:p>
    <w:p w14:paraId="57ACEB3F" w14:textId="77777777" w:rsidR="00C92071" w:rsidRDefault="00C92071" w:rsidP="00C92071">
      <w:pPr>
        <w:jc w:val="center"/>
        <w:rPr>
          <w:b/>
        </w:rPr>
      </w:pPr>
    </w:p>
    <w:p w14:paraId="1FC9B844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ZAMAWIAJĄCY</w:t>
      </w:r>
    </w:p>
    <w:p w14:paraId="30D11EC1" w14:textId="77777777" w:rsidR="00114C60" w:rsidRDefault="00114C60" w:rsidP="00114C60">
      <w:pPr>
        <w:spacing w:after="0" w:line="240" w:lineRule="auto"/>
        <w:jc w:val="both"/>
      </w:pPr>
      <w:r>
        <w:t xml:space="preserve">Twin Glass Romanowski Zbigniew </w:t>
      </w:r>
    </w:p>
    <w:p w14:paraId="6195A1AF" w14:textId="77777777" w:rsidR="00114C60" w:rsidRDefault="00114C60" w:rsidP="00114C60">
      <w:pPr>
        <w:spacing w:after="0" w:line="240" w:lineRule="auto"/>
        <w:jc w:val="both"/>
      </w:pPr>
      <w:r>
        <w:t>ul. Produkcyjna 2,</w:t>
      </w:r>
    </w:p>
    <w:p w14:paraId="12B54B97" w14:textId="77777777" w:rsidR="00114C60" w:rsidRDefault="00114C60" w:rsidP="00114C60">
      <w:pPr>
        <w:spacing w:after="0" w:line="240" w:lineRule="auto"/>
        <w:jc w:val="both"/>
      </w:pPr>
      <w:r>
        <w:t xml:space="preserve">16-300 Augustów </w:t>
      </w:r>
    </w:p>
    <w:p w14:paraId="63EEB424" w14:textId="7FA9086D" w:rsidR="0066081C" w:rsidRDefault="0066081C" w:rsidP="00114C60">
      <w:pPr>
        <w:spacing w:after="0" w:line="240" w:lineRule="auto"/>
        <w:jc w:val="both"/>
      </w:pPr>
      <w:r>
        <w:t xml:space="preserve">NIP: </w:t>
      </w:r>
      <w:r w:rsidR="00114C60" w:rsidRPr="00114C60">
        <w:t>846 106 76 15</w:t>
      </w:r>
    </w:p>
    <w:p w14:paraId="34546796" w14:textId="77777777" w:rsidR="00114C60" w:rsidRPr="003B746D" w:rsidRDefault="00114C60" w:rsidP="00114C60">
      <w:pPr>
        <w:spacing w:after="0" w:line="240" w:lineRule="auto"/>
        <w:jc w:val="both"/>
      </w:pPr>
    </w:p>
    <w:p w14:paraId="579D790D" w14:textId="77777777" w:rsidR="00C92071" w:rsidRDefault="00C92071" w:rsidP="00C92071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OPIS PRZEDMIOTU ZAMÓWIENIA</w:t>
      </w:r>
    </w:p>
    <w:p w14:paraId="4BE01261" w14:textId="77777777" w:rsidR="00FB738B" w:rsidRDefault="00C92071" w:rsidP="00C92071">
      <w:pPr>
        <w:jc w:val="both"/>
      </w:pPr>
      <w:r w:rsidRPr="00A86C26">
        <w:t xml:space="preserve">Kod i nazwa CPV: </w:t>
      </w:r>
    </w:p>
    <w:p w14:paraId="6E2DF4F1" w14:textId="77777777" w:rsidR="00FB738B" w:rsidRDefault="00FB738B" w:rsidP="00FB738B">
      <w:pPr>
        <w:jc w:val="both"/>
        <w:rPr>
          <w:rFonts w:cstheme="minorHAnsi"/>
          <w:lang w:eastAsia="pl-PL"/>
        </w:rPr>
      </w:pPr>
      <w:r w:rsidRPr="00272EE8">
        <w:rPr>
          <w:rFonts w:cstheme="minorHAnsi"/>
          <w:lang w:eastAsia="pl-PL"/>
        </w:rPr>
        <w:t xml:space="preserve">72000000-5 </w:t>
      </w:r>
      <w:r>
        <w:rPr>
          <w:rFonts w:cstheme="minorHAnsi"/>
          <w:lang w:eastAsia="pl-PL"/>
        </w:rPr>
        <w:t>Usługi informatyczne: konsultacyjne, opracowywania oprogramowania, internetowe i wsparcia</w:t>
      </w:r>
    </w:p>
    <w:p w14:paraId="741ABC5B" w14:textId="77777777" w:rsidR="00FB738B" w:rsidRDefault="00FB738B" w:rsidP="00FB738B">
      <w:pPr>
        <w:jc w:val="both"/>
      </w:pPr>
      <w:r>
        <w:t xml:space="preserve">30200000-1 Urządzenia komputerowe </w:t>
      </w:r>
    </w:p>
    <w:p w14:paraId="034F8B8D" w14:textId="77777777" w:rsidR="00114C60" w:rsidRDefault="00114C60" w:rsidP="00114C60">
      <w:pPr>
        <w:spacing w:after="120"/>
        <w:jc w:val="both"/>
      </w:pPr>
      <w:r w:rsidRPr="002632CA">
        <w:rPr>
          <w:rFonts w:cstheme="minorHAnsi"/>
          <w:lang w:eastAsia="pl-PL"/>
        </w:rPr>
        <w:t>80500000-9 Usługi szkoleniowe.</w:t>
      </w:r>
    </w:p>
    <w:p w14:paraId="3D765F11" w14:textId="77777777" w:rsidR="00C95DFF" w:rsidRDefault="00C95DFF" w:rsidP="00E70181">
      <w:pPr>
        <w:spacing w:after="120"/>
        <w:jc w:val="both"/>
      </w:pPr>
    </w:p>
    <w:p w14:paraId="533CDA3A" w14:textId="77777777" w:rsidR="00EA22D2" w:rsidRDefault="00C95DFF" w:rsidP="00C95DFF">
      <w:pPr>
        <w:spacing w:after="120"/>
        <w:jc w:val="both"/>
      </w:pPr>
      <w:r>
        <w:t xml:space="preserve">Przedmiotem zamówienia jest </w:t>
      </w:r>
      <w:r w:rsidR="00EA22D2">
        <w:t>dostawa i wdrożenie specjalistycznego o</w:t>
      </w:r>
      <w:r w:rsidR="00EA22D2" w:rsidRPr="00EA22D2">
        <w:t>program</w:t>
      </w:r>
      <w:r w:rsidR="00EA22D2">
        <w:t>owania</w:t>
      </w:r>
      <w:r w:rsidR="00EA22D2" w:rsidRPr="00EA22D2">
        <w:t xml:space="preserve"> do produkcji szyb zespolonych oraz obróbki szkła płaskiego</w:t>
      </w:r>
      <w:r w:rsidR="00EA22D2">
        <w:t xml:space="preserve">. Oprogramowanie musi posiadać </w:t>
      </w:r>
      <w:r w:rsidR="00EA22D2" w:rsidRPr="00EA22D2">
        <w:t>możliwoś</w:t>
      </w:r>
      <w:r w:rsidR="00EA22D2">
        <w:t>ć</w:t>
      </w:r>
      <w:r w:rsidR="00EA22D2" w:rsidRPr="00EA22D2">
        <w:t xml:space="preserve"> optymalizacji rozkroju, wysyłani</w:t>
      </w:r>
      <w:r w:rsidR="00EA22D2">
        <w:t>a</w:t>
      </w:r>
      <w:r w:rsidR="00EA22D2" w:rsidRPr="00EA22D2">
        <w:t xml:space="preserve"> plików na poszczególne stanowiska produkcyjne</w:t>
      </w:r>
      <w:r w:rsidR="00EA22D2">
        <w:t xml:space="preserve"> (np.</w:t>
      </w:r>
      <w:r w:rsidR="00EA22D2" w:rsidRPr="00EA22D2">
        <w:t xml:space="preserve"> stół do rozkroju</w:t>
      </w:r>
      <w:r w:rsidR="00EA22D2">
        <w:t xml:space="preserve">, </w:t>
      </w:r>
      <w:r w:rsidR="00EA22D2" w:rsidRPr="00EA22D2">
        <w:t>giętarka ramek, krawędziarka pozioma</w:t>
      </w:r>
      <w:r w:rsidR="00EA22D2">
        <w:t>)</w:t>
      </w:r>
      <w:r w:rsidR="00EA22D2" w:rsidRPr="00EA22D2">
        <w:t xml:space="preserve"> wraz z wizualizacją rozkroju tafli</w:t>
      </w:r>
      <w:r w:rsidR="00EA22D2">
        <w:t xml:space="preserve">. Dodatkowo w ramach zamówienia należy opracować i wdrożyć </w:t>
      </w:r>
      <w:r w:rsidR="00FB738B">
        <w:t xml:space="preserve">system wymiany dokumentów oraz </w:t>
      </w:r>
      <w:r w:rsidR="00EA22D2">
        <w:t xml:space="preserve">zapewnić </w:t>
      </w:r>
      <w:r w:rsidR="00FB738B">
        <w:t>dostaw</w:t>
      </w:r>
      <w:r w:rsidR="00EA22D2">
        <w:t>ę</w:t>
      </w:r>
      <w:r w:rsidR="00FB738B">
        <w:t xml:space="preserve"> niezbędnego sprzętu komputerowego</w:t>
      </w:r>
      <w:r w:rsidR="00EA22D2">
        <w:t xml:space="preserve">, a także </w:t>
      </w:r>
      <w:r w:rsidR="00D10329">
        <w:t>przeszkoli</w:t>
      </w:r>
      <w:r w:rsidR="00EA22D2">
        <w:t>ć</w:t>
      </w:r>
      <w:r w:rsidR="00D10329">
        <w:t xml:space="preserve"> personel Zamawiającego</w:t>
      </w:r>
      <w:r w:rsidR="00FB738B">
        <w:t xml:space="preserve">. </w:t>
      </w:r>
    </w:p>
    <w:p w14:paraId="685ECD09" w14:textId="341CE2FD" w:rsidR="00FB738B" w:rsidRDefault="00FB738B" w:rsidP="00C95DFF">
      <w:pPr>
        <w:spacing w:after="120"/>
        <w:jc w:val="both"/>
      </w:pPr>
      <w:r>
        <w:t xml:space="preserve">Zamówienie składa się z </w:t>
      </w:r>
      <w:r w:rsidR="00D10329">
        <w:t xml:space="preserve">trzech </w:t>
      </w:r>
      <w:r>
        <w:t xml:space="preserve">części. </w:t>
      </w:r>
    </w:p>
    <w:p w14:paraId="54C8EB54" w14:textId="1EA1FFEF" w:rsidR="00FB738B" w:rsidRPr="00FB738B" w:rsidRDefault="00FB738B" w:rsidP="00C95DFF">
      <w:pPr>
        <w:spacing w:after="120"/>
        <w:jc w:val="both"/>
        <w:rPr>
          <w:b/>
          <w:bCs/>
        </w:rPr>
      </w:pPr>
      <w:r w:rsidRPr="00FB738B">
        <w:rPr>
          <w:b/>
          <w:bCs/>
        </w:rPr>
        <w:t>Część I – Oprogramowanie</w:t>
      </w:r>
    </w:p>
    <w:p w14:paraId="128B6086" w14:textId="41E7A912" w:rsidR="00FB738B" w:rsidRDefault="00EA22D2" w:rsidP="00C95DFF">
      <w:pPr>
        <w:spacing w:after="120"/>
        <w:jc w:val="both"/>
      </w:pPr>
      <w:r>
        <w:t>Dostarczane oprogramowanie powinno posiadać co najmniej następujące funkcjonalności:</w:t>
      </w:r>
    </w:p>
    <w:p w14:paraId="48D8F58E" w14:textId="77777777" w:rsidR="00EA22D2" w:rsidRDefault="00EA22D2" w:rsidP="00EA22D2">
      <w:pPr>
        <w:spacing w:after="120"/>
        <w:ind w:left="567" w:hanging="567"/>
        <w:jc w:val="both"/>
      </w:pPr>
      <w:r>
        <w:t>1.</w:t>
      </w:r>
      <w:r>
        <w:tab/>
        <w:t>Wprowadzanie zleceń produkcyjnych</w:t>
      </w:r>
    </w:p>
    <w:p w14:paraId="46511264" w14:textId="77777777" w:rsidR="00EA22D2" w:rsidRDefault="00EA22D2" w:rsidP="00EA22D2">
      <w:pPr>
        <w:spacing w:after="120"/>
        <w:ind w:left="567" w:hanging="567"/>
        <w:jc w:val="both"/>
      </w:pPr>
      <w:r>
        <w:t>2.</w:t>
      </w:r>
      <w:r>
        <w:tab/>
        <w:t>Import zleceń z plików dostarczonych przez klienta (txt, csv, xml)</w:t>
      </w:r>
    </w:p>
    <w:p w14:paraId="2F3B5CF2" w14:textId="77777777" w:rsidR="00EA22D2" w:rsidRDefault="00EA22D2" w:rsidP="00EA22D2">
      <w:pPr>
        <w:spacing w:after="120"/>
        <w:ind w:left="567" w:hanging="567"/>
        <w:jc w:val="both"/>
      </w:pPr>
      <w:r>
        <w:t>3.</w:t>
      </w:r>
      <w:r>
        <w:tab/>
        <w:t>Obsługa kształtów nieprostokątnych na bazie katalogów modeli</w:t>
      </w:r>
    </w:p>
    <w:p w14:paraId="136988DB" w14:textId="77777777" w:rsidR="00EA22D2" w:rsidRDefault="00EA22D2" w:rsidP="00EA22D2">
      <w:pPr>
        <w:spacing w:after="120"/>
        <w:ind w:left="567" w:hanging="567"/>
        <w:jc w:val="both"/>
      </w:pPr>
      <w:r>
        <w:t>4.</w:t>
      </w:r>
      <w:r>
        <w:tab/>
        <w:t>Obsługa kształtów w formacie DXF</w:t>
      </w:r>
    </w:p>
    <w:p w14:paraId="52B40456" w14:textId="77777777" w:rsidR="00EA22D2" w:rsidRDefault="00EA22D2" w:rsidP="00EA22D2">
      <w:pPr>
        <w:spacing w:after="120"/>
        <w:ind w:left="567" w:hanging="567"/>
        <w:jc w:val="both"/>
      </w:pPr>
      <w:r>
        <w:t>5.</w:t>
      </w:r>
      <w:r>
        <w:tab/>
        <w:t>Moduł kalkulacji cen dla potrzeb ofertowania i wyceny zleceń, precyzyjne kalkulacje kosztów materiałów i obróbek</w:t>
      </w:r>
    </w:p>
    <w:p w14:paraId="5F173BB8" w14:textId="77777777" w:rsidR="00EA22D2" w:rsidRDefault="00EA22D2" w:rsidP="00EA22D2">
      <w:pPr>
        <w:spacing w:after="120"/>
        <w:ind w:left="567" w:hanging="567"/>
        <w:jc w:val="both"/>
      </w:pPr>
      <w:r>
        <w:lastRenderedPageBreak/>
        <w:t>6.</w:t>
      </w:r>
      <w:r>
        <w:tab/>
        <w:t>Obsługa obróbek szkła, możliwość wprowadzenia dowolnie zdefiniowanej obróbki szkła, jej zlokalizowania i wyceny kosztów</w:t>
      </w:r>
    </w:p>
    <w:p w14:paraId="195AF1F0" w14:textId="77777777" w:rsidR="00EA22D2" w:rsidRDefault="00EA22D2" w:rsidP="00EA22D2">
      <w:pPr>
        <w:spacing w:after="120"/>
        <w:ind w:left="567" w:hanging="567"/>
        <w:jc w:val="both"/>
      </w:pPr>
      <w:r>
        <w:t>7.</w:t>
      </w:r>
      <w:r>
        <w:tab/>
        <w:t>Planowanie wykonania czynności technologicznych (obróbek) w oparciu o budowę produktu i parametry</w:t>
      </w:r>
    </w:p>
    <w:p w14:paraId="510053D6" w14:textId="77777777" w:rsidR="00EA22D2" w:rsidRDefault="00EA22D2" w:rsidP="00EA22D2">
      <w:pPr>
        <w:spacing w:after="120"/>
        <w:ind w:left="567" w:hanging="567"/>
        <w:jc w:val="both"/>
      </w:pPr>
      <w:r>
        <w:t>8.</w:t>
      </w:r>
      <w:r>
        <w:tab/>
        <w:t>Wydruki harmonogramów produkcyjnych dla poszczególnych stanowisk</w:t>
      </w:r>
    </w:p>
    <w:p w14:paraId="149D15CE" w14:textId="77777777" w:rsidR="00EA22D2" w:rsidRDefault="00EA22D2" w:rsidP="00EA22D2">
      <w:pPr>
        <w:spacing w:after="120"/>
        <w:ind w:left="567" w:hanging="567"/>
        <w:jc w:val="both"/>
      </w:pPr>
      <w:r>
        <w:t>9.</w:t>
      </w:r>
      <w:r>
        <w:tab/>
        <w:t>Rejestracja produkcji i kontrola produkcji</w:t>
      </w:r>
    </w:p>
    <w:p w14:paraId="695A4A3D" w14:textId="77777777" w:rsidR="00EA22D2" w:rsidRDefault="00EA22D2" w:rsidP="00EA22D2">
      <w:pPr>
        <w:spacing w:after="120"/>
        <w:ind w:left="567" w:hanging="567"/>
        <w:jc w:val="both"/>
      </w:pPr>
      <w:r>
        <w:t>10.</w:t>
      </w:r>
      <w:r>
        <w:tab/>
        <w:t>Transfery danych dla giętarek</w:t>
      </w:r>
    </w:p>
    <w:p w14:paraId="47DEEE29" w14:textId="77777777" w:rsidR="00EA22D2" w:rsidRDefault="00EA22D2" w:rsidP="00EA22D2">
      <w:pPr>
        <w:spacing w:after="120"/>
        <w:ind w:left="567" w:hanging="567"/>
        <w:jc w:val="both"/>
      </w:pPr>
      <w:r>
        <w:t>11.</w:t>
      </w:r>
      <w:r>
        <w:tab/>
        <w:t>Transfer danych dla stołów do rozkroju</w:t>
      </w:r>
    </w:p>
    <w:p w14:paraId="4E63793B" w14:textId="77777777" w:rsidR="00EA22D2" w:rsidRDefault="00EA22D2" w:rsidP="00EA22D2">
      <w:pPr>
        <w:spacing w:after="120"/>
        <w:ind w:left="567" w:hanging="567"/>
        <w:jc w:val="both"/>
      </w:pPr>
      <w:r>
        <w:t>12.</w:t>
      </w:r>
      <w:r>
        <w:tab/>
        <w:t>Transfer danych do krawędziarki</w:t>
      </w:r>
    </w:p>
    <w:p w14:paraId="592E9A35" w14:textId="77777777" w:rsidR="00EA22D2" w:rsidRDefault="00EA22D2" w:rsidP="00EA22D2">
      <w:pPr>
        <w:spacing w:after="120"/>
        <w:ind w:left="567" w:hanging="567"/>
        <w:jc w:val="both"/>
      </w:pPr>
      <w:r>
        <w:t>13.</w:t>
      </w:r>
      <w:r>
        <w:tab/>
        <w:t>Możliwość dzielenia stojaków ze szkłem na te do dalszej obróbki, oraz do zespolenia</w:t>
      </w:r>
    </w:p>
    <w:p w14:paraId="6BDED1EC" w14:textId="77777777" w:rsidR="00EA22D2" w:rsidRDefault="00EA22D2" w:rsidP="00EA22D2">
      <w:pPr>
        <w:spacing w:after="120"/>
        <w:ind w:left="567" w:hanging="567"/>
        <w:jc w:val="both"/>
      </w:pPr>
      <w:r>
        <w:t>14.</w:t>
      </w:r>
      <w:r>
        <w:tab/>
        <w:t>Drukowanie nalepek w oparciu o dowolnie definiowane wzory</w:t>
      </w:r>
    </w:p>
    <w:p w14:paraId="5E282F70" w14:textId="77777777" w:rsidR="00EA22D2" w:rsidRDefault="00EA22D2" w:rsidP="00EA22D2">
      <w:pPr>
        <w:spacing w:after="120"/>
        <w:ind w:left="567" w:hanging="567"/>
        <w:jc w:val="both"/>
      </w:pPr>
      <w:r>
        <w:t>15.</w:t>
      </w:r>
      <w:r>
        <w:tab/>
        <w:t>Inwentaryzacje, zamykanie i rozliczanie okresów bilansowych</w:t>
      </w:r>
    </w:p>
    <w:p w14:paraId="46B0BA52" w14:textId="77777777" w:rsidR="00EA22D2" w:rsidRDefault="00EA22D2" w:rsidP="00EA22D2">
      <w:pPr>
        <w:spacing w:after="120"/>
        <w:ind w:left="567" w:hanging="567"/>
        <w:jc w:val="both"/>
      </w:pPr>
      <w:r>
        <w:t>16.</w:t>
      </w:r>
      <w:r>
        <w:tab/>
        <w:t>Kompletacja szyb na stojakach (w skrzyniach) na podstawie odczytów kodów kreskowych</w:t>
      </w:r>
    </w:p>
    <w:p w14:paraId="04E8C571" w14:textId="77777777" w:rsidR="00EA22D2" w:rsidRDefault="00EA22D2" w:rsidP="00EA22D2">
      <w:pPr>
        <w:spacing w:after="120"/>
        <w:ind w:left="567" w:hanging="567"/>
        <w:jc w:val="both"/>
      </w:pPr>
      <w:r>
        <w:t>17.</w:t>
      </w:r>
      <w:r>
        <w:tab/>
        <w:t>Wydruki protokołów odbioru, specyfikacji stojaków</w:t>
      </w:r>
    </w:p>
    <w:p w14:paraId="1AC1F877" w14:textId="70EB37DF" w:rsidR="00EA22D2" w:rsidRDefault="00EA22D2" w:rsidP="00EA22D2">
      <w:pPr>
        <w:spacing w:after="120"/>
        <w:ind w:left="567" w:hanging="567"/>
        <w:jc w:val="both"/>
      </w:pPr>
      <w:r>
        <w:t>18.</w:t>
      </w:r>
      <w:r>
        <w:tab/>
        <w:t>Fakturowanie zleceń produkcyjnych</w:t>
      </w:r>
    </w:p>
    <w:p w14:paraId="13A7F7C4" w14:textId="77777777" w:rsidR="00EA22D2" w:rsidRDefault="00EA22D2" w:rsidP="00C95DFF">
      <w:pPr>
        <w:spacing w:after="120"/>
        <w:jc w:val="both"/>
      </w:pPr>
    </w:p>
    <w:p w14:paraId="1803984B" w14:textId="33058B71" w:rsidR="00FB738B" w:rsidRPr="00FB738B" w:rsidRDefault="00FB738B" w:rsidP="00C95DFF">
      <w:pPr>
        <w:spacing w:after="120"/>
        <w:jc w:val="both"/>
        <w:rPr>
          <w:b/>
          <w:bCs/>
        </w:rPr>
      </w:pPr>
      <w:r w:rsidRPr="00FB738B">
        <w:rPr>
          <w:b/>
          <w:bCs/>
        </w:rPr>
        <w:t>Cześć II – Sprzęt komputerowy</w:t>
      </w:r>
    </w:p>
    <w:p w14:paraId="4A613B15" w14:textId="72C98622" w:rsidR="00B9334B" w:rsidRDefault="00FB738B" w:rsidP="00EA22D2">
      <w:pPr>
        <w:spacing w:after="120"/>
        <w:jc w:val="both"/>
      </w:pPr>
      <w:r>
        <w:t xml:space="preserve">Wraz z opracowaniem i wdrożeniem oprogramowania opisanego w części I, Wykonawca dostarczy niezbędny sprzęt w postaci </w:t>
      </w:r>
      <w:bookmarkStart w:id="1" w:name="_Hlk159413400"/>
      <w:r w:rsidR="00EA22D2">
        <w:t xml:space="preserve">terminali spedycyjnych i czytników niezbędnych do sprawnego działania systemu. Parametry urządzeń powinny być dostosowane do specyfiki dostarczanego oprogramowania. </w:t>
      </w:r>
    </w:p>
    <w:p w14:paraId="71C4963F" w14:textId="4489F4E6" w:rsidR="007E135A" w:rsidRDefault="007E135A" w:rsidP="00C95DFF">
      <w:pPr>
        <w:spacing w:after="120"/>
        <w:jc w:val="both"/>
      </w:pPr>
      <w:r>
        <w:t xml:space="preserve">Oferta powinna zawierać wszelkie koszty związane z dostawą i instalacją sprzętu oraz opracowaniem i wdrożeniem oprogramowania. </w:t>
      </w:r>
    </w:p>
    <w:p w14:paraId="522AB61F" w14:textId="300B27CB" w:rsidR="0098083D" w:rsidRDefault="0098083D" w:rsidP="0098083D">
      <w:pPr>
        <w:jc w:val="both"/>
      </w:pPr>
      <w:r>
        <w:t>Wszystkie nazwy własne użyte w zapytaniu należy traktować jako przykładowe i można zastosować rozwi</w:t>
      </w:r>
      <w:r w:rsidR="0019038F">
        <w:t>ą</w:t>
      </w:r>
      <w:r>
        <w:t>zania równoważne (nie mogą mieć niższych parametrów niż wskazane w zapytaniu). Podzespoły wymienione w zapytaniu nie są obligatoryjne do zastosowania.</w:t>
      </w:r>
    </w:p>
    <w:p w14:paraId="7169018D" w14:textId="77777777" w:rsidR="00D10329" w:rsidRDefault="00D10329" w:rsidP="00EF7320">
      <w:pPr>
        <w:spacing w:after="120"/>
        <w:jc w:val="both"/>
      </w:pPr>
    </w:p>
    <w:p w14:paraId="6BF0481C" w14:textId="694C06FC" w:rsidR="00D10329" w:rsidRPr="00FB738B" w:rsidRDefault="00D10329" w:rsidP="00D10329">
      <w:pPr>
        <w:spacing w:after="120"/>
        <w:jc w:val="both"/>
        <w:rPr>
          <w:b/>
          <w:bCs/>
        </w:rPr>
      </w:pPr>
      <w:r w:rsidRPr="00FB738B">
        <w:rPr>
          <w:b/>
          <w:bCs/>
        </w:rPr>
        <w:t xml:space="preserve">Część </w:t>
      </w:r>
      <w:r>
        <w:rPr>
          <w:b/>
          <w:bCs/>
        </w:rPr>
        <w:t>II</w:t>
      </w:r>
      <w:r w:rsidRPr="00FB738B">
        <w:rPr>
          <w:b/>
          <w:bCs/>
        </w:rPr>
        <w:t xml:space="preserve">I – </w:t>
      </w:r>
      <w:r>
        <w:rPr>
          <w:b/>
          <w:bCs/>
        </w:rPr>
        <w:t>Szkolenie</w:t>
      </w:r>
    </w:p>
    <w:p w14:paraId="0921ACD6" w14:textId="7ABE69AD" w:rsidR="00D10329" w:rsidRDefault="00D10329" w:rsidP="00EF7320">
      <w:pPr>
        <w:spacing w:after="120"/>
        <w:jc w:val="both"/>
      </w:pPr>
      <w:r>
        <w:t xml:space="preserve">Po wdrożeniu </w:t>
      </w:r>
      <w:r w:rsidR="00EA22D2">
        <w:t>oprogramowania</w:t>
      </w:r>
      <w:r>
        <w:t xml:space="preserve">, Wykonawca przeszkoli personel Zamawiającego </w:t>
      </w:r>
      <w:r w:rsidR="00EA22D2">
        <w:t>w</w:t>
      </w:r>
      <w:r>
        <w:t xml:space="preserve"> zakres</w:t>
      </w:r>
      <w:r w:rsidR="00EA22D2">
        <w:t>ie obsługi oprogramowania oraz dodatkowo w zakresie</w:t>
      </w:r>
      <w:r>
        <w:t xml:space="preserve"> zwiększenia bezpieczeństwa cyfrowego. Szkolenie </w:t>
      </w:r>
      <w:r w:rsidR="00EA22D2">
        <w:t xml:space="preserve">odbędzie się </w:t>
      </w:r>
      <w:r>
        <w:t xml:space="preserve"> w siedzibie Zamawiającego. </w:t>
      </w:r>
    </w:p>
    <w:p w14:paraId="5328805A" w14:textId="77777777" w:rsidR="00D10329" w:rsidRDefault="00D10329" w:rsidP="00EF7320">
      <w:pPr>
        <w:spacing w:after="120"/>
        <w:jc w:val="both"/>
      </w:pPr>
    </w:p>
    <w:p w14:paraId="30D20A50" w14:textId="646D60D4" w:rsidR="00C92071" w:rsidRDefault="003B746D" w:rsidP="00EF7320">
      <w:pPr>
        <w:spacing w:after="120"/>
        <w:jc w:val="both"/>
      </w:pPr>
      <w:r>
        <w:t xml:space="preserve">Oferta powinna być ważna nie krócej niż </w:t>
      </w:r>
      <w:r w:rsidR="00EF7320">
        <w:t>9</w:t>
      </w:r>
      <w:r>
        <w:t xml:space="preserve">0 dni od daty złożenia. </w:t>
      </w:r>
      <w:r w:rsidR="00FF6B1A">
        <w:t xml:space="preserve"> </w:t>
      </w:r>
    </w:p>
    <w:bookmarkEnd w:id="1"/>
    <w:p w14:paraId="288814BC" w14:textId="77777777" w:rsidR="003E2D7B" w:rsidRDefault="003E2D7B" w:rsidP="00EF7320">
      <w:pPr>
        <w:spacing w:after="120"/>
        <w:jc w:val="both"/>
      </w:pPr>
    </w:p>
    <w:p w14:paraId="4004083E" w14:textId="12D973E2" w:rsidR="003E2D7B" w:rsidRDefault="003E2D7B" w:rsidP="00EF7320">
      <w:pPr>
        <w:spacing w:after="120"/>
        <w:jc w:val="both"/>
      </w:pPr>
      <w:r>
        <w:t xml:space="preserve">Termin realizacji zamówienia nie może być dłuższy niż </w:t>
      </w:r>
      <w:r w:rsidR="00D10329">
        <w:t>8</w:t>
      </w:r>
      <w:r>
        <w:t xml:space="preserve"> miesięcy. </w:t>
      </w:r>
    </w:p>
    <w:p w14:paraId="507DFD9E" w14:textId="77777777" w:rsidR="00E70181" w:rsidRDefault="00E70181" w:rsidP="00EF7320">
      <w:pPr>
        <w:spacing w:after="120"/>
        <w:jc w:val="both"/>
      </w:pPr>
    </w:p>
    <w:p w14:paraId="04E26460" w14:textId="77777777" w:rsidR="00FF6B1A" w:rsidRPr="003B746D" w:rsidRDefault="00477E96" w:rsidP="00477E96">
      <w:pPr>
        <w:pStyle w:val="Akapitzlist"/>
        <w:numPr>
          <w:ilvl w:val="0"/>
          <w:numId w:val="1"/>
        </w:numPr>
        <w:rPr>
          <w:b/>
        </w:rPr>
      </w:pPr>
      <w:r w:rsidRPr="003B746D">
        <w:rPr>
          <w:b/>
        </w:rPr>
        <w:lastRenderedPageBreak/>
        <w:t>Kryteria oceny oferty wraz z określeniem wag punktowych/ procentowych przypisanych do każdego z kryteriów:</w:t>
      </w:r>
    </w:p>
    <w:p w14:paraId="7C316B06" w14:textId="77777777" w:rsidR="00477E96" w:rsidRPr="004F56B0" w:rsidRDefault="00477E96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Zamawiający zastosuje następujące kryteria wyboru:</w:t>
      </w:r>
    </w:p>
    <w:p w14:paraId="0EE3AF35" w14:textId="45B694F6" w:rsidR="00477E96" w:rsidRPr="004F56B0" w:rsidRDefault="003E2D7B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Cena netto – </w:t>
      </w:r>
      <w:r w:rsidR="00C95DFF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477E96" w:rsidRPr="004F56B0">
        <w:rPr>
          <w:rFonts w:asciiTheme="minorHAnsi" w:hAnsiTheme="minorHAnsi" w:cstheme="minorHAnsi"/>
          <w:color w:val="auto"/>
          <w:sz w:val="22"/>
          <w:szCs w:val="22"/>
        </w:rPr>
        <w:t>0%</w:t>
      </w:r>
    </w:p>
    <w:p w14:paraId="5C1A510D" w14:textId="77777777" w:rsidR="003B746D" w:rsidRDefault="003B746D" w:rsidP="00477E96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8A45462" w14:textId="53145918" w:rsidR="003B746D" w:rsidRPr="003B746D" w:rsidRDefault="003B746D" w:rsidP="003B746D">
      <w:pPr>
        <w:pStyle w:val="Default"/>
        <w:numPr>
          <w:ilvl w:val="0"/>
          <w:numId w:val="1"/>
        </w:numPr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3B746D">
        <w:rPr>
          <w:rFonts w:asciiTheme="minorHAnsi" w:hAnsiTheme="minorHAnsi" w:cstheme="minorHAnsi"/>
          <w:b/>
          <w:color w:val="auto"/>
          <w:sz w:val="22"/>
          <w:szCs w:val="22"/>
        </w:rPr>
        <w:t>Opis sposobu przyznawania punktacji za spełnienie  kryterium oceny oferty:</w:t>
      </w:r>
    </w:p>
    <w:p w14:paraId="53462CAF" w14:textId="77777777" w:rsid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62D23CB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Wybór Oferenta dokonany zostanie na podstawie największej ilości uzyskanych punktów zgodnie z następującą metodologią:</w:t>
      </w:r>
    </w:p>
    <w:p w14:paraId="4CC3040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07D6B5C" w14:textId="5BA30E3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Przez kryterium „Cena netto” Zamawiający rozumie określoną przez Oferenta cenę całkowitą netto za wykonanie przedmiotu zamówienia. Ocena w ramach kryterium „Cena netto” (K) będzie obliczana na podstawie następującego wzoru:</w:t>
      </w:r>
    </w:p>
    <w:p w14:paraId="168C8FD3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765E9B" w14:textId="4EAAD57E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K = (Cn/Co) x 100</w:t>
      </w:r>
    </w:p>
    <w:p w14:paraId="3D1828B1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DDD39C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gdzie:</w:t>
      </w:r>
    </w:p>
    <w:p w14:paraId="730BE22F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Cn – najniższa zaproponowana cena netto</w:t>
      </w:r>
    </w:p>
    <w:p w14:paraId="29F10F19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Co – cena netto zaproponowana w badanej ofercie</w:t>
      </w:r>
    </w:p>
    <w:p w14:paraId="1FDD0CD3" w14:textId="7D19BED0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K – liczba punktów przyznana danej ofercie </w:t>
      </w:r>
    </w:p>
    <w:p w14:paraId="7E41ACDA" w14:textId="77777777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8054BC5" w14:textId="5FBA1F1B" w:rsidR="003B746D" w:rsidRPr="004F56B0" w:rsidRDefault="003B746D" w:rsidP="003B746D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Wartości punktowe zostaną podane z dokładnością do dwóch miejsc po przecinku, a zaokrąglenie zostanie dokonane zgodnie z ogólnie przyjętymi zasadami matematycznymi.</w:t>
      </w:r>
    </w:p>
    <w:p w14:paraId="7E38B99A" w14:textId="77777777" w:rsidR="003B746D" w:rsidRPr="003B746D" w:rsidRDefault="003B746D" w:rsidP="003B746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1353EA8" w14:textId="77777777" w:rsidR="003B746D" w:rsidRPr="00A91D6B" w:rsidRDefault="003B746D" w:rsidP="003B746D">
      <w:pPr>
        <w:pStyle w:val="Default"/>
        <w:numPr>
          <w:ilvl w:val="0"/>
          <w:numId w:val="1"/>
        </w:numPr>
        <w:spacing w:after="120"/>
        <w:rPr>
          <w:rFonts w:asciiTheme="minorHAnsi" w:hAnsiTheme="minorHAnsi" w:cstheme="minorHAnsi"/>
          <w:sz w:val="22"/>
          <w:szCs w:val="22"/>
        </w:rPr>
      </w:pPr>
      <w:r w:rsidRPr="00A91D6B">
        <w:rPr>
          <w:rFonts w:asciiTheme="minorHAnsi" w:hAnsiTheme="minorHAnsi" w:cstheme="minorHAnsi"/>
          <w:b/>
          <w:bCs/>
          <w:color w:val="auto"/>
          <w:sz w:val="22"/>
          <w:szCs w:val="22"/>
        </w:rPr>
        <w:t>Termin składania ofert</w:t>
      </w:r>
    </w:p>
    <w:p w14:paraId="52B19AA8" w14:textId="280296C6" w:rsidR="003B746D" w:rsidRPr="00372EE4" w:rsidRDefault="003B746D" w:rsidP="00372EE4">
      <w:pPr>
        <w:spacing w:after="0" w:line="240" w:lineRule="auto"/>
      </w:pPr>
      <w:r w:rsidRPr="004F56B0">
        <w:rPr>
          <w:rFonts w:cstheme="minorHAnsi"/>
        </w:rPr>
        <w:t>1. Oferty stanowiące odpowiedź na zapytanie należy składać pisemnie, tj. osobiście lub drogą pocztową na adres:</w:t>
      </w:r>
      <w:r w:rsidRPr="003B746D">
        <w:t xml:space="preserve"> </w:t>
      </w:r>
      <w:r w:rsidR="00372EE4" w:rsidRPr="00652971">
        <w:t>Twin Glass Romanowski Zbigniew</w:t>
      </w:r>
      <w:r w:rsidR="0066081C" w:rsidRPr="0066081C">
        <w:t>, ul. Produkcyjna 2, 16-300 Augustów</w:t>
      </w:r>
      <w:r w:rsidR="00AD7A68">
        <w:t xml:space="preserve"> </w:t>
      </w:r>
      <w:r w:rsidRPr="004F56B0">
        <w:rPr>
          <w:rFonts w:cstheme="minorHAnsi"/>
        </w:rPr>
        <w:t>lub przesłać e-mailem na adres:</w:t>
      </w:r>
      <w:r w:rsidR="0066081C">
        <w:rPr>
          <w:rFonts w:cstheme="minorHAnsi"/>
        </w:rPr>
        <w:t xml:space="preserve"> </w:t>
      </w:r>
      <w:r w:rsidR="005920FB" w:rsidRPr="005920FB">
        <w:t>mateusz@twinglass.eu</w:t>
      </w:r>
      <w:r w:rsidR="00AD7A68">
        <w:t>.</w:t>
      </w:r>
      <w:r w:rsidR="0066081C">
        <w:t xml:space="preserve"> </w:t>
      </w:r>
      <w:r w:rsidR="00AD7A68">
        <w:t xml:space="preserve"> </w:t>
      </w:r>
    </w:p>
    <w:p w14:paraId="028700E4" w14:textId="216C1792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2. Ostateczny termin składania ofert upływa dnia: </w:t>
      </w:r>
      <w:r w:rsidR="0066081C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D1032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.0</w:t>
      </w:r>
      <w:r w:rsidR="0066081C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>.20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24</w:t>
      </w:r>
      <w:r w:rsidR="00DF336E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4F508C">
        <w:rPr>
          <w:rFonts w:asciiTheme="minorHAnsi" w:hAnsiTheme="minorHAnsi" w:cstheme="minorHAnsi"/>
          <w:color w:val="auto"/>
          <w:sz w:val="22"/>
          <w:szCs w:val="22"/>
        </w:rPr>
        <w:t>r.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 xml:space="preserve">, o godzinie </w:t>
      </w:r>
      <w:r w:rsidR="0066081C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="0066081C">
        <w:rPr>
          <w:rFonts w:asciiTheme="minorHAnsi" w:hAnsiTheme="minorHAnsi" w:cstheme="minorHAnsi"/>
          <w:color w:val="auto"/>
          <w:sz w:val="22"/>
          <w:szCs w:val="22"/>
          <w:u w:val="single"/>
          <w:vertAlign w:val="superscript"/>
        </w:rPr>
        <w:t>00</w:t>
      </w:r>
      <w:r w:rsidR="003E2D7B" w:rsidRPr="004F508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039E6D9" w14:textId="0DFAA950" w:rsidR="003B746D" w:rsidRPr="00114C60" w:rsidRDefault="003B746D" w:rsidP="00114C60">
      <w:pPr>
        <w:pStyle w:val="Default"/>
        <w:jc w:val="both"/>
        <w:rPr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3. W przypadku ofert, które będą dostarczane drogą pocztową liczy się data wpływu oferty do biura Zamawiającego na </w:t>
      </w:r>
      <w:r w:rsidRPr="00D10329">
        <w:rPr>
          <w:rFonts w:asciiTheme="minorHAnsi" w:hAnsiTheme="minorHAnsi" w:cstheme="minorHAnsi"/>
          <w:color w:val="auto"/>
          <w:sz w:val="22"/>
          <w:szCs w:val="22"/>
        </w:rPr>
        <w:t xml:space="preserve">adres: </w:t>
      </w:r>
      <w:r w:rsidR="00114C60" w:rsidRPr="00114C60">
        <w:rPr>
          <w:sz w:val="22"/>
          <w:szCs w:val="22"/>
        </w:rPr>
        <w:t>Twin Glass Romanowski Zbigniew</w:t>
      </w:r>
      <w:r w:rsidR="00114C60">
        <w:rPr>
          <w:sz w:val="22"/>
          <w:szCs w:val="22"/>
        </w:rPr>
        <w:t xml:space="preserve"> </w:t>
      </w:r>
      <w:r w:rsidR="00114C60" w:rsidRPr="00114C60">
        <w:rPr>
          <w:sz w:val="22"/>
          <w:szCs w:val="22"/>
        </w:rPr>
        <w:t>ul. Produkcyjna 2,</w:t>
      </w:r>
      <w:r w:rsidR="00114C60">
        <w:rPr>
          <w:sz w:val="22"/>
          <w:szCs w:val="22"/>
        </w:rPr>
        <w:t xml:space="preserve"> </w:t>
      </w:r>
      <w:r w:rsidR="00114C60" w:rsidRPr="00114C60">
        <w:rPr>
          <w:sz w:val="22"/>
          <w:szCs w:val="22"/>
        </w:rPr>
        <w:t>16-300 Augustów</w:t>
      </w:r>
    </w:p>
    <w:p w14:paraId="1859D945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4. Oferta powinna być sporządzona w jednym egzemplarzu na formularzu stanowiącym załącznik nr 1 do niniejszego zapytania ofertowego i zgodna </w:t>
      </w:r>
      <w:r w:rsidR="000F5C98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4F56B0">
        <w:rPr>
          <w:rFonts w:asciiTheme="minorHAnsi" w:hAnsiTheme="minorHAnsi" w:cstheme="minorHAnsi"/>
          <w:color w:val="auto"/>
          <w:sz w:val="22"/>
          <w:szCs w:val="22"/>
        </w:rPr>
        <w:t xml:space="preserve"> opisem przedmiotu zamówienia.</w:t>
      </w:r>
    </w:p>
    <w:p w14:paraId="49F0ECA8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5. Oferta i załączniki powinny być podpisane i opieczętowane przez osobę upoważnioną do reprezentacji Oferenta zgodnie z formą reprezentacji określoną w rejestrze sądowym lub innym dokumencie, właściwym dla danej formy organizacyjnej Oferenta albo przez osobę umocowaną przez osobę uprawnioną, przy czym pełnomocnictwo musi być załączone do oferty.</w:t>
      </w:r>
    </w:p>
    <w:p w14:paraId="3AB3B289" w14:textId="77777777" w:rsidR="003B746D" w:rsidRPr="004F56B0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6. Oferent poniesie wszystkie koszty związane z przygotowaniem i złożeniem oferty.</w:t>
      </w:r>
    </w:p>
    <w:p w14:paraId="1AD512E1" w14:textId="77777777" w:rsidR="003B746D" w:rsidRDefault="003B746D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7. Oferent może złożyć tylko jedną ofertę w odpowiedzi na niniejsze zapytanie ofertowe.</w:t>
      </w:r>
    </w:p>
    <w:p w14:paraId="7B4204CC" w14:textId="77777777" w:rsidR="00E603C3" w:rsidRPr="004F56B0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EBEF5C1" w14:textId="77777777" w:rsidR="00477E96" w:rsidRPr="00886DC0" w:rsidRDefault="00886DC0" w:rsidP="003B746D">
      <w:pPr>
        <w:pStyle w:val="Akapitzlist"/>
        <w:numPr>
          <w:ilvl w:val="0"/>
          <w:numId w:val="1"/>
        </w:numPr>
        <w:rPr>
          <w:b/>
        </w:rPr>
      </w:pPr>
      <w:r w:rsidRPr="00886DC0">
        <w:rPr>
          <w:b/>
        </w:rPr>
        <w:t>Informacja na temat zakazu powiązań osobowych lub kapitałowych:</w:t>
      </w:r>
    </w:p>
    <w:p w14:paraId="75FACA01" w14:textId="77777777" w:rsidR="00D10329" w:rsidRDefault="00D10329" w:rsidP="00E603C3">
      <w:pPr>
        <w:spacing w:after="0"/>
        <w:jc w:val="both"/>
      </w:pPr>
    </w:p>
    <w:p w14:paraId="7D69C297" w14:textId="77777777" w:rsidR="00D10329" w:rsidRDefault="00D10329" w:rsidP="00D10329">
      <w:pPr>
        <w:spacing w:after="0"/>
        <w:jc w:val="both"/>
      </w:pPr>
      <w:r>
        <w:t>W postępowaniu ofertowym nie mogą brać udziału podmioty powiązane osobowo bądź kapitałowo z Zamawiającym.</w:t>
      </w:r>
    </w:p>
    <w:p w14:paraId="5D5B258C" w14:textId="77777777" w:rsidR="00D10329" w:rsidRDefault="00D10329" w:rsidP="00D10329">
      <w:pPr>
        <w:spacing w:after="0"/>
        <w:jc w:val="both"/>
      </w:pPr>
      <w:r>
        <w:t xml:space="preserve">Przez powiązania kapitałowe lub osobowe rozumie się wzajemne powiązania między Zamawiającym lub osobami upoważnionymi do zaciągania zobowiązań w imieniu Zamawiającego lub osobami </w:t>
      </w:r>
      <w:r>
        <w:lastRenderedPageBreak/>
        <w:t>wykonującymi w imieniu Zamawiającego czynności związane z przygotowaniem i przeprowadzeniem procedury wyboru a Oferentem, polegające w szczególności na:</w:t>
      </w:r>
    </w:p>
    <w:p w14:paraId="0CBC4E18" w14:textId="77777777" w:rsidR="00D10329" w:rsidRDefault="00D10329" w:rsidP="00D10329">
      <w:pPr>
        <w:spacing w:after="0"/>
        <w:ind w:left="709" w:hanging="709"/>
        <w:jc w:val="both"/>
      </w:pPr>
      <w:r>
        <w:t>a)</w:t>
      </w:r>
      <w:r>
        <w:tab/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2F0CA737" w14:textId="77777777" w:rsidR="00D10329" w:rsidRDefault="00D10329" w:rsidP="00D10329">
      <w:pPr>
        <w:spacing w:after="0"/>
        <w:ind w:left="709" w:hanging="709"/>
        <w:jc w:val="both"/>
      </w:pPr>
      <w:r>
        <w:t>b)</w:t>
      </w:r>
      <w:r>
        <w:tab/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62F98497" w14:textId="1377C12D" w:rsidR="00D10329" w:rsidRDefault="00D10329" w:rsidP="0066081C">
      <w:pPr>
        <w:spacing w:after="0"/>
        <w:ind w:left="709" w:hanging="709"/>
        <w:jc w:val="both"/>
      </w:pPr>
      <w:r>
        <w:t>c)</w:t>
      </w:r>
      <w:r>
        <w:tab/>
        <w:t>pozostawaniu z wykonawcą w takim stosunku prawnym lub faktycznym, że istnieje uzasadniona wątpliwość co do ich bezstronności lub niezależności w związku z postępowaniem o udzielenie zamówienia.</w:t>
      </w:r>
      <w:r>
        <w:cr/>
      </w:r>
    </w:p>
    <w:p w14:paraId="5A863318" w14:textId="77777777" w:rsidR="00886DC0" w:rsidRPr="00E603C3" w:rsidRDefault="00E603C3" w:rsidP="00886DC0">
      <w:pPr>
        <w:pStyle w:val="Akapitzlist"/>
        <w:numPr>
          <w:ilvl w:val="0"/>
          <w:numId w:val="1"/>
        </w:numPr>
        <w:rPr>
          <w:b/>
        </w:rPr>
      </w:pPr>
      <w:r w:rsidRPr="00E603C3">
        <w:rPr>
          <w:b/>
        </w:rPr>
        <w:t>Informacja na temat wymagań dla oferentów</w:t>
      </w:r>
    </w:p>
    <w:p w14:paraId="6963144E" w14:textId="77777777" w:rsidR="00E603C3" w:rsidRDefault="00E603C3" w:rsidP="00E603C3">
      <w:pPr>
        <w:jc w:val="both"/>
      </w:pPr>
      <w:r w:rsidRPr="00E603C3">
        <w:t>Oferent zobowiązany jest do złożenia wraz z ofertą oświadczeni</w:t>
      </w:r>
      <w:r w:rsidR="00C41C02">
        <w:t>a</w:t>
      </w:r>
      <w:r w:rsidRPr="00E603C3">
        <w:t>, iż prowadzi działalność gospodarczą bądź posiada niezbędną wiedzę i doświadczenie w zakresie dostaw bądź usług objętych zapytaniem ofertowym oraz posiada faktyczną zdolność do wykonania zamówienia w tym między innymi dysponuje prawami, potencjałem technicznym i osobowym koniecznym do wykonania tego zamówienia.</w:t>
      </w:r>
    </w:p>
    <w:p w14:paraId="190EE674" w14:textId="77777777" w:rsidR="00E603C3" w:rsidRDefault="00E603C3" w:rsidP="00E603C3">
      <w:pPr>
        <w:pStyle w:val="Akapitzlist"/>
        <w:numPr>
          <w:ilvl w:val="0"/>
          <w:numId w:val="1"/>
        </w:numPr>
        <w:jc w:val="both"/>
        <w:rPr>
          <w:b/>
        </w:rPr>
      </w:pPr>
      <w:r w:rsidRPr="00E603C3">
        <w:rPr>
          <w:b/>
        </w:rPr>
        <w:t>Dodatkowe informacje i wymagania zamawiającego</w:t>
      </w:r>
    </w:p>
    <w:p w14:paraId="0B176EC5" w14:textId="1D014034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Nie dopuszcza się składania ofert częściowych lub wariantowych.</w:t>
      </w:r>
    </w:p>
    <w:p w14:paraId="5408CD0D" w14:textId="7E5D7DE8" w:rsidR="00A91D6B" w:rsidRDefault="00A91D6B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Po rozstrzygnięciu postępowania jego wyniki zostaną upublicznione. </w:t>
      </w:r>
    </w:p>
    <w:p w14:paraId="6BABBC1E" w14:textId="055E3B59" w:rsidR="00E603C3" w:rsidRPr="004F56B0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Po dokonaniu wyboru oferty Zamawiający poinformuje Oferenta, którego ofertę wybrano o terminie podpisania umowy/złożenia zamówienia.</w:t>
      </w:r>
    </w:p>
    <w:p w14:paraId="365CABC8" w14:textId="41CC2EF7" w:rsidR="000F5C98" w:rsidRDefault="00E603C3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F56B0">
        <w:rPr>
          <w:rFonts w:asciiTheme="minorHAnsi" w:hAnsiTheme="minorHAnsi" w:cstheme="minorHAnsi"/>
          <w:color w:val="auto"/>
          <w:sz w:val="22"/>
          <w:szCs w:val="22"/>
        </w:rPr>
        <w:t>Jeżeli Oferent, którego oferta została wybrana, uchyli się od zawarcia umowy, Zamawiający może wybrać ofertę najkorzystniejszą spośród pozostałych ofert, bez przeprowadzania ich ponownej oceny.</w:t>
      </w:r>
    </w:p>
    <w:p w14:paraId="1C36EC41" w14:textId="5132936B" w:rsidR="000F5C98" w:rsidRDefault="000F5C98" w:rsidP="00A91D6B">
      <w:pPr>
        <w:pStyle w:val="Default"/>
        <w:numPr>
          <w:ilvl w:val="0"/>
          <w:numId w:val="15"/>
        </w:numPr>
        <w:ind w:left="567" w:hanging="56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0F5C98">
        <w:rPr>
          <w:rFonts w:asciiTheme="minorHAnsi" w:hAnsiTheme="minorHAnsi" w:cstheme="minorHAnsi"/>
          <w:color w:val="auto"/>
          <w:sz w:val="22"/>
          <w:szCs w:val="22"/>
        </w:rPr>
        <w:t xml:space="preserve">Zamawiający może </w:t>
      </w:r>
      <w:bookmarkStart w:id="2" w:name="_Hlk505343955"/>
      <w:r w:rsidRPr="000F5C98">
        <w:rPr>
          <w:rFonts w:asciiTheme="minorHAnsi" w:hAnsiTheme="minorHAnsi" w:cstheme="minorHAnsi"/>
          <w:color w:val="auto"/>
          <w:sz w:val="22"/>
          <w:szCs w:val="22"/>
        </w:rPr>
        <w:t>odstąpić lub unieważnić postępowanie w każdej chwili bez podania przyczyny</w:t>
      </w:r>
      <w:bookmarkEnd w:id="2"/>
      <w:r w:rsidRPr="000F5C98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122FDE" w14:textId="77777777" w:rsidR="00E603C3" w:rsidRDefault="00E603C3" w:rsidP="00E603C3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02B76B" w14:textId="39C604FA" w:rsidR="00C86323" w:rsidRDefault="00C86323" w:rsidP="00C8632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C86323">
        <w:rPr>
          <w:rFonts w:asciiTheme="minorHAnsi" w:hAnsiTheme="minorHAnsi" w:cstheme="minorHAnsi"/>
          <w:b/>
          <w:sz w:val="22"/>
          <w:szCs w:val="22"/>
        </w:rPr>
        <w:t>Warunki istotnych zmian umowy zawartej w wyniku przeprowadzonego postępowania o udzielenie zamówienia</w:t>
      </w:r>
      <w:r>
        <w:rPr>
          <w:rFonts w:asciiTheme="minorHAnsi" w:hAnsiTheme="minorHAnsi" w:cstheme="minorHAnsi"/>
          <w:b/>
          <w:sz w:val="22"/>
          <w:szCs w:val="22"/>
        </w:rPr>
        <w:t>.</w:t>
      </w:r>
    </w:p>
    <w:p w14:paraId="0C52432A" w14:textId="77777777" w:rsidR="00926B70" w:rsidRDefault="00926B70" w:rsidP="00926B70">
      <w:pPr>
        <w:pStyle w:val="Default"/>
        <w:jc w:val="both"/>
        <w:rPr>
          <w:b/>
          <w:sz w:val="22"/>
          <w:szCs w:val="22"/>
        </w:rPr>
      </w:pPr>
    </w:p>
    <w:p w14:paraId="4AE757AE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1. Udzielenia zamówienia wymaga podpisania umowy pomiędzy Zamawiającym, a Wykonawcą.</w:t>
      </w:r>
    </w:p>
    <w:p w14:paraId="281B9B9C" w14:textId="77777777" w:rsidR="00926B70" w:rsidRDefault="00926B70" w:rsidP="00926B7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Nie przewiduje się możliwości wydłużenia terminu realizacji umowy. </w:t>
      </w:r>
    </w:p>
    <w:p w14:paraId="6162B357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116C0B5" w14:textId="13FE163F" w:rsidR="00C86323" w:rsidRDefault="00C8632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Dane osoby upoważnionej do kontaktów w sprawie zamówienia</w:t>
      </w:r>
    </w:p>
    <w:p w14:paraId="55E0D697" w14:textId="2D953566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02E5C07" w14:textId="435346EE" w:rsidR="00C86323" w:rsidRPr="00C86323" w:rsidRDefault="0066081C" w:rsidP="00C8632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081C">
        <w:rPr>
          <w:rFonts w:asciiTheme="minorHAnsi" w:hAnsiTheme="minorHAnsi" w:cstheme="minorHAnsi"/>
          <w:sz w:val="22"/>
          <w:szCs w:val="22"/>
        </w:rPr>
        <w:t>Mateusz Radzio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 w:rsidR="00C86323" w:rsidRPr="00C86323">
        <w:rPr>
          <w:rFonts w:asciiTheme="minorHAnsi" w:hAnsiTheme="minorHAnsi" w:cstheme="minorHAnsi"/>
          <w:sz w:val="22"/>
          <w:szCs w:val="22"/>
        </w:rPr>
        <w:t xml:space="preserve"> telefon: </w:t>
      </w:r>
      <w:r w:rsidRPr="0066081C">
        <w:rPr>
          <w:rFonts w:asciiTheme="minorHAnsi" w:hAnsiTheme="minorHAnsi" w:cstheme="minorHAnsi"/>
          <w:sz w:val="22"/>
          <w:szCs w:val="22"/>
        </w:rPr>
        <w:t>508-199-802</w:t>
      </w:r>
      <w:r w:rsidR="00AD7A68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5920FB" w:rsidRPr="008A2864">
          <w:rPr>
            <w:rStyle w:val="Hipercze"/>
            <w:rFonts w:asciiTheme="minorHAnsi" w:hAnsiTheme="minorHAnsi" w:cstheme="minorHAnsi"/>
            <w:sz w:val="22"/>
            <w:szCs w:val="22"/>
          </w:rPr>
          <w:t>mateusz@twinglass.eu</w:t>
        </w:r>
      </w:hyperlink>
      <w:r>
        <w:t xml:space="preserve"> </w:t>
      </w:r>
      <w:r w:rsidR="00AD7A68">
        <w:t xml:space="preserve"> </w:t>
      </w:r>
      <w:r w:rsidR="00C8632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FFA9E28" w14:textId="77777777" w:rsidR="00C86323" w:rsidRDefault="00C86323" w:rsidP="00C86323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EC2F83F" w14:textId="5F364C37" w:rsidR="00A91D6B" w:rsidRDefault="00E603C3" w:rsidP="00E603C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03C3">
        <w:rPr>
          <w:rFonts w:asciiTheme="minorHAnsi" w:hAnsiTheme="minorHAnsi" w:cstheme="minorHAnsi"/>
          <w:b/>
          <w:sz w:val="22"/>
          <w:szCs w:val="22"/>
        </w:rPr>
        <w:t>Załącznik nr 1: Formularz oferty</w:t>
      </w:r>
    </w:p>
    <w:p w14:paraId="793BA373" w14:textId="2A45156A" w:rsidR="00A91D6B" w:rsidRDefault="00A91D6B" w:rsidP="00A91D6B">
      <w:pPr>
        <w:suppressAutoHyphens/>
        <w:spacing w:after="0" w:line="240" w:lineRule="auto"/>
        <w:textAlignment w:val="baseline"/>
        <w:rPr>
          <w:rFonts w:cstheme="minorHAnsi"/>
          <w:color w:val="000000"/>
        </w:rPr>
      </w:pPr>
      <w:r>
        <w:rPr>
          <w:rFonts w:cstheme="minorHAnsi"/>
          <w:b/>
        </w:rPr>
        <w:br w:type="page"/>
      </w:r>
      <w:r>
        <w:rPr>
          <w:rFonts w:cstheme="minorHAnsi"/>
          <w:b/>
          <w:bCs/>
          <w:color w:val="000000"/>
        </w:rPr>
        <w:lastRenderedPageBreak/>
        <w:t xml:space="preserve">ZAŁĄCZNIK NR 1 DO ZAPYTANIA OFERTOWEGO NR </w:t>
      </w:r>
      <w:r w:rsidR="00E166AC">
        <w:rPr>
          <w:rFonts w:cstheme="minorHAnsi"/>
          <w:b/>
          <w:bCs/>
          <w:color w:val="000000"/>
        </w:rPr>
        <w:t>1</w:t>
      </w:r>
      <w:r>
        <w:rPr>
          <w:rFonts w:cstheme="minorHAnsi"/>
          <w:b/>
          <w:bCs/>
          <w:color w:val="000000"/>
        </w:rPr>
        <w:t>/0</w:t>
      </w:r>
      <w:r w:rsidR="00E166AC">
        <w:rPr>
          <w:rFonts w:cstheme="minorHAnsi"/>
          <w:b/>
          <w:bCs/>
          <w:color w:val="000000"/>
        </w:rPr>
        <w:t>3</w:t>
      </w:r>
      <w:r>
        <w:rPr>
          <w:rFonts w:cstheme="minorHAnsi"/>
          <w:b/>
          <w:bCs/>
          <w:color w:val="000000"/>
        </w:rPr>
        <w:t>/20</w:t>
      </w:r>
      <w:r w:rsidR="003E2D7B">
        <w:rPr>
          <w:rFonts w:cstheme="minorHAnsi"/>
          <w:b/>
          <w:bCs/>
          <w:color w:val="000000"/>
        </w:rPr>
        <w:t>24</w:t>
      </w:r>
    </w:p>
    <w:p w14:paraId="7FFA5D7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b/>
          <w:bCs/>
          <w:color w:val="000000"/>
          <w:sz w:val="26"/>
          <w:szCs w:val="26"/>
        </w:rPr>
      </w:pPr>
    </w:p>
    <w:p w14:paraId="42E0DDF9" w14:textId="77777777" w:rsidR="00A91D6B" w:rsidRDefault="00A91D6B" w:rsidP="00A91D6B">
      <w:pPr>
        <w:suppressAutoHyphens/>
        <w:spacing w:after="0" w:line="240" w:lineRule="auto"/>
        <w:ind w:left="2124" w:firstLine="708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6"/>
          <w:szCs w:val="26"/>
        </w:rPr>
        <w:t>FORMULARZ OFERTY</w:t>
      </w:r>
    </w:p>
    <w:p w14:paraId="47B06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</w:p>
    <w:p w14:paraId="563B882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>……………………………..</w:t>
      </w:r>
    </w:p>
    <w:p w14:paraId="44E4219B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Miejscowość, data</w:t>
      </w:r>
    </w:p>
    <w:p w14:paraId="7EEA096D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73789DCB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Nazwa i adres oferenta oraz dane rejestrowe, w tym NIP:</w:t>
      </w:r>
    </w:p>
    <w:p w14:paraId="44C5DC6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75A53B8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5EEA6BC9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235D6A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8E6AA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Imię i nazwisko oraz telefon i e-mail osoby wyznaczonej do kontaktów:</w:t>
      </w:r>
    </w:p>
    <w:p w14:paraId="576D4FA7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17959768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…………………………………</w:t>
      </w:r>
    </w:p>
    <w:p w14:paraId="60DE2D2C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4677DA42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>Wartość oferty:</w:t>
      </w:r>
    </w:p>
    <w:p w14:paraId="7EFCF7AE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819"/>
        <w:gridCol w:w="3397"/>
      </w:tblGrid>
      <w:tr w:rsidR="00E166AC" w14:paraId="68564536" w14:textId="77777777" w:rsidTr="00C33F6D">
        <w:tc>
          <w:tcPr>
            <w:tcW w:w="846" w:type="dxa"/>
          </w:tcPr>
          <w:p w14:paraId="65B6BEC3" w14:textId="5D46C52C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Lp.</w:t>
            </w:r>
          </w:p>
        </w:tc>
        <w:tc>
          <w:tcPr>
            <w:tcW w:w="4819" w:type="dxa"/>
          </w:tcPr>
          <w:p w14:paraId="2EC11FB9" w14:textId="731A0E57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Przedmiot</w:t>
            </w:r>
          </w:p>
        </w:tc>
        <w:tc>
          <w:tcPr>
            <w:tcW w:w="3397" w:type="dxa"/>
          </w:tcPr>
          <w:p w14:paraId="41EAD0BA" w14:textId="44DB1AB1" w:rsidR="00E166AC" w:rsidRPr="00E85829" w:rsidRDefault="00E166AC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Cena netto</w:t>
            </w:r>
          </w:p>
        </w:tc>
      </w:tr>
      <w:tr w:rsidR="00E166AC" w14:paraId="4CC05FC2" w14:textId="77777777" w:rsidTr="00C33F6D">
        <w:tc>
          <w:tcPr>
            <w:tcW w:w="846" w:type="dxa"/>
          </w:tcPr>
          <w:p w14:paraId="50AA1A0F" w14:textId="1E557DAF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4819" w:type="dxa"/>
          </w:tcPr>
          <w:p w14:paraId="28B68B71" w14:textId="4601E1D2" w:rsidR="00E166AC" w:rsidRDefault="00287A5E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Oprogramowanie </w:t>
            </w:r>
            <w:r w:rsidRPr="00287A5E">
              <w:rPr>
                <w:rFonts w:cs="Calibri"/>
                <w:color w:val="000000"/>
              </w:rPr>
              <w:t>do produkcji szyb zespolonych oraz obróbki szkła płaskiego</w:t>
            </w:r>
          </w:p>
        </w:tc>
        <w:tc>
          <w:tcPr>
            <w:tcW w:w="3397" w:type="dxa"/>
          </w:tcPr>
          <w:p w14:paraId="7E10274B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166AC" w14:paraId="45BA92FC" w14:textId="77777777" w:rsidTr="00C33F6D">
        <w:tc>
          <w:tcPr>
            <w:tcW w:w="846" w:type="dxa"/>
          </w:tcPr>
          <w:p w14:paraId="0B266488" w14:textId="50C36C87" w:rsidR="00E166AC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</w:p>
        </w:tc>
        <w:tc>
          <w:tcPr>
            <w:tcW w:w="4819" w:type="dxa"/>
          </w:tcPr>
          <w:p w14:paraId="5AEB5AB8" w14:textId="76BDB1BB" w:rsidR="00E166AC" w:rsidRDefault="00287A5E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Sprzęt, w tym</w:t>
            </w:r>
          </w:p>
        </w:tc>
        <w:tc>
          <w:tcPr>
            <w:tcW w:w="3397" w:type="dxa"/>
          </w:tcPr>
          <w:p w14:paraId="12043038" w14:textId="77777777" w:rsidR="00E166AC" w:rsidRDefault="00E166AC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C33F6D" w14:paraId="606415A7" w14:textId="77777777" w:rsidTr="00C33F6D">
        <w:tc>
          <w:tcPr>
            <w:tcW w:w="846" w:type="dxa"/>
          </w:tcPr>
          <w:p w14:paraId="126D5537" w14:textId="0CB9E62C" w:rsidR="00C33F6D" w:rsidRDefault="00C33F6D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a)</w:t>
            </w:r>
          </w:p>
        </w:tc>
        <w:tc>
          <w:tcPr>
            <w:tcW w:w="4819" w:type="dxa"/>
          </w:tcPr>
          <w:p w14:paraId="076ACA4B" w14:textId="27493009" w:rsidR="00C33F6D" w:rsidRDefault="00287A5E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Terminal spedycyjny – ilość </w:t>
            </w:r>
          </w:p>
        </w:tc>
        <w:tc>
          <w:tcPr>
            <w:tcW w:w="3397" w:type="dxa"/>
          </w:tcPr>
          <w:p w14:paraId="26DF5246" w14:textId="77777777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C33F6D" w14:paraId="109B0F3E" w14:textId="77777777" w:rsidTr="00C33F6D">
        <w:tc>
          <w:tcPr>
            <w:tcW w:w="846" w:type="dxa"/>
          </w:tcPr>
          <w:p w14:paraId="6FA5D6B5" w14:textId="28678E9D" w:rsidR="00C33F6D" w:rsidRDefault="00C33F6D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b)</w:t>
            </w:r>
          </w:p>
        </w:tc>
        <w:tc>
          <w:tcPr>
            <w:tcW w:w="4819" w:type="dxa"/>
          </w:tcPr>
          <w:p w14:paraId="482AC6A7" w14:textId="6790B704" w:rsidR="00C33F6D" w:rsidRDefault="00287A5E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Czytnik – ilość </w:t>
            </w:r>
          </w:p>
        </w:tc>
        <w:tc>
          <w:tcPr>
            <w:tcW w:w="3397" w:type="dxa"/>
          </w:tcPr>
          <w:p w14:paraId="2C13D9E6" w14:textId="77777777" w:rsidR="00C33F6D" w:rsidRDefault="00C33F6D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61641EA0" w14:textId="77777777" w:rsidTr="00C33F6D">
        <w:tc>
          <w:tcPr>
            <w:tcW w:w="846" w:type="dxa"/>
          </w:tcPr>
          <w:p w14:paraId="27CE52A9" w14:textId="280A0211" w:rsidR="00E85829" w:rsidRDefault="00632F8A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4819" w:type="dxa"/>
          </w:tcPr>
          <w:p w14:paraId="3145DECF" w14:textId="2002C479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Prace wdrożeniowe</w:t>
            </w:r>
          </w:p>
        </w:tc>
        <w:tc>
          <w:tcPr>
            <w:tcW w:w="3397" w:type="dxa"/>
          </w:tcPr>
          <w:p w14:paraId="608174A1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D10329" w14:paraId="7B4EB8AF" w14:textId="77777777" w:rsidTr="00C33F6D">
        <w:tc>
          <w:tcPr>
            <w:tcW w:w="846" w:type="dxa"/>
          </w:tcPr>
          <w:p w14:paraId="5A07C360" w14:textId="16101274" w:rsidR="00D10329" w:rsidRDefault="00D103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4819" w:type="dxa"/>
          </w:tcPr>
          <w:p w14:paraId="76DF241F" w14:textId="15ADE4F3" w:rsidR="00D10329" w:rsidRDefault="00D103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Szkolenie</w:t>
            </w:r>
          </w:p>
        </w:tc>
        <w:tc>
          <w:tcPr>
            <w:tcW w:w="3397" w:type="dxa"/>
          </w:tcPr>
          <w:p w14:paraId="6979A8D4" w14:textId="77777777" w:rsidR="00D10329" w:rsidRDefault="00D103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436572BD" w14:textId="77777777" w:rsidTr="00C33F6D">
        <w:tc>
          <w:tcPr>
            <w:tcW w:w="5665" w:type="dxa"/>
            <w:gridSpan w:val="2"/>
          </w:tcPr>
          <w:p w14:paraId="6BC82A4A" w14:textId="120A6044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Łącznie netto</w:t>
            </w:r>
          </w:p>
        </w:tc>
        <w:tc>
          <w:tcPr>
            <w:tcW w:w="3397" w:type="dxa"/>
          </w:tcPr>
          <w:p w14:paraId="790B5915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0B2153BE" w14:textId="77777777" w:rsidTr="00C33F6D">
        <w:tc>
          <w:tcPr>
            <w:tcW w:w="5665" w:type="dxa"/>
            <w:gridSpan w:val="2"/>
          </w:tcPr>
          <w:p w14:paraId="231D0E7A" w14:textId="502A0069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color w:val="000000"/>
              </w:rPr>
            </w:pPr>
            <w:r w:rsidRPr="00E85829">
              <w:rPr>
                <w:rFonts w:cs="Calibri"/>
                <w:color w:val="000000"/>
              </w:rPr>
              <w:t>VAT</w:t>
            </w:r>
          </w:p>
        </w:tc>
        <w:tc>
          <w:tcPr>
            <w:tcW w:w="3397" w:type="dxa"/>
          </w:tcPr>
          <w:p w14:paraId="2CC1352A" w14:textId="77777777" w:rsidR="00E85829" w:rsidRP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  <w:tr w:rsidR="00E85829" w14:paraId="3F408F92" w14:textId="77777777" w:rsidTr="00C33F6D">
        <w:tc>
          <w:tcPr>
            <w:tcW w:w="5665" w:type="dxa"/>
            <w:gridSpan w:val="2"/>
          </w:tcPr>
          <w:p w14:paraId="112B6AEC" w14:textId="0EB6F997" w:rsidR="00E85829" w:rsidRPr="00E85829" w:rsidRDefault="00E85829" w:rsidP="00E85829">
            <w:pPr>
              <w:suppressAutoHyphens/>
              <w:jc w:val="center"/>
              <w:textAlignment w:val="baseline"/>
              <w:rPr>
                <w:rFonts w:cs="Calibri"/>
                <w:b/>
                <w:bCs/>
                <w:color w:val="000000"/>
              </w:rPr>
            </w:pPr>
            <w:r w:rsidRPr="00E85829">
              <w:rPr>
                <w:rFonts w:cs="Calibri"/>
                <w:b/>
                <w:bCs/>
                <w:color w:val="000000"/>
              </w:rPr>
              <w:t>Wartość brutto</w:t>
            </w:r>
          </w:p>
        </w:tc>
        <w:tc>
          <w:tcPr>
            <w:tcW w:w="3397" w:type="dxa"/>
          </w:tcPr>
          <w:p w14:paraId="49B1A62B" w14:textId="77777777" w:rsidR="00E85829" w:rsidRDefault="00E85829" w:rsidP="00A91D6B">
            <w:pPr>
              <w:suppressAutoHyphens/>
              <w:textAlignment w:val="baseline"/>
              <w:rPr>
                <w:rFonts w:cs="Calibri"/>
                <w:color w:val="000000"/>
              </w:rPr>
            </w:pPr>
          </w:p>
        </w:tc>
      </w:tr>
    </w:tbl>
    <w:p w14:paraId="1284A447" w14:textId="77777777" w:rsidR="00E166AC" w:rsidRDefault="00E166AC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22FEEF7" w14:textId="5591E513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Termin realizacji zamówienia</w:t>
      </w:r>
      <w:r>
        <w:rPr>
          <w:rFonts w:cs="Calibri"/>
          <w:color w:val="000000"/>
        </w:rPr>
        <w:t xml:space="preserve"> (liczony w </w:t>
      </w:r>
      <w:r w:rsidR="003E2D7B">
        <w:rPr>
          <w:rFonts w:cs="Calibri"/>
          <w:color w:val="000000"/>
        </w:rPr>
        <w:t>miesiącach</w:t>
      </w:r>
      <w:r>
        <w:rPr>
          <w:rFonts w:cs="Calibri"/>
          <w:color w:val="000000"/>
        </w:rPr>
        <w:t>)    …………….........................</w:t>
      </w:r>
    </w:p>
    <w:p w14:paraId="73EF36DE" w14:textId="77777777" w:rsidR="00A91D6B" w:rsidRDefault="00A91D6B" w:rsidP="00A91D6B">
      <w:pPr>
        <w:numPr>
          <w:ilvl w:val="0"/>
          <w:numId w:val="16"/>
        </w:numPr>
        <w:suppressAutoHyphens/>
        <w:spacing w:after="0" w:line="240" w:lineRule="auto"/>
        <w:textAlignment w:val="baseline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Ważność oferty:  Oferta ważna 90 dni.  </w:t>
      </w:r>
    </w:p>
    <w:p w14:paraId="3B18EB3E" w14:textId="77777777" w:rsidR="00A91D6B" w:rsidRDefault="00A91D6B" w:rsidP="00A91D6B">
      <w:pPr>
        <w:suppressAutoHyphens/>
        <w:spacing w:after="0" w:line="240" w:lineRule="auto"/>
        <w:ind w:left="720"/>
        <w:textAlignment w:val="baseline"/>
        <w:rPr>
          <w:rFonts w:cs="Calibri"/>
          <w:color w:val="000000"/>
        </w:rPr>
      </w:pPr>
    </w:p>
    <w:p w14:paraId="46058875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b/>
          <w:bCs/>
          <w:color w:val="000000"/>
        </w:rPr>
        <w:t>Oświadczenia:</w:t>
      </w:r>
    </w:p>
    <w:p w14:paraId="5D50CFA9" w14:textId="2995EF60" w:rsidR="00A91D6B" w:rsidRDefault="00A91D6B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iż zapoznałem się z treścią zapytania ofertowego nr </w:t>
      </w:r>
      <w:r w:rsidR="00E166AC">
        <w:rPr>
          <w:rFonts w:cs="Calibri"/>
          <w:color w:val="000000"/>
        </w:rPr>
        <w:t>1</w:t>
      </w:r>
      <w:r>
        <w:rPr>
          <w:rFonts w:cs="Calibri"/>
          <w:color w:val="000000"/>
        </w:rPr>
        <w:t>/0</w:t>
      </w:r>
      <w:r w:rsidR="00E166AC">
        <w:rPr>
          <w:rFonts w:cs="Calibri"/>
          <w:color w:val="000000"/>
        </w:rPr>
        <w:t>3/</w:t>
      </w:r>
      <w:r>
        <w:rPr>
          <w:rFonts w:cs="Calibri"/>
          <w:color w:val="000000"/>
        </w:rPr>
        <w:t>20</w:t>
      </w:r>
      <w:r w:rsidR="003E2D7B">
        <w:rPr>
          <w:rFonts w:cs="Calibri"/>
          <w:color w:val="000000"/>
        </w:rPr>
        <w:t>24</w:t>
      </w:r>
      <w:r w:rsidR="002F65B3">
        <w:rPr>
          <w:rFonts w:cs="Calibri"/>
          <w:color w:val="000000"/>
        </w:rPr>
        <w:t xml:space="preserve"> i</w:t>
      </w:r>
      <w:r>
        <w:rPr>
          <w:rFonts w:cs="Calibri"/>
          <w:color w:val="000000"/>
        </w:rPr>
        <w:t xml:space="preserve"> nie wnoszę żadnych zastrzeżeń oraz uzyskałem niezbędne informacje do przygotowania oferty.</w:t>
      </w:r>
    </w:p>
    <w:p w14:paraId="2304CBFF" w14:textId="3052A0C4" w:rsidR="00E166AC" w:rsidRDefault="00E166AC" w:rsidP="002F65B3">
      <w:pPr>
        <w:numPr>
          <w:ilvl w:val="0"/>
          <w:numId w:val="17"/>
        </w:numPr>
        <w:suppressAutoHyphens/>
        <w:spacing w:after="18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 xml:space="preserve">Oświadczam, że składana przeze mnie oferta spełnia wszelkie </w:t>
      </w:r>
      <w:r w:rsidR="00E85829">
        <w:rPr>
          <w:rFonts w:cs="Calibri"/>
          <w:color w:val="000000"/>
        </w:rPr>
        <w:t xml:space="preserve">wymogi określone w zapytaniu ofertowym i odpowiada przedmiotowi zamówienia. </w:t>
      </w:r>
    </w:p>
    <w:p w14:paraId="003B7A76" w14:textId="30378E03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iż reprezentuję podmiot</w:t>
      </w:r>
      <w:r w:rsidR="002F65B3">
        <w:rPr>
          <w:rFonts w:cs="Calibri"/>
          <w:color w:val="000000"/>
        </w:rPr>
        <w:t xml:space="preserve"> prowadzący działalność gospodarczą</w:t>
      </w:r>
      <w:r>
        <w:rPr>
          <w:rFonts w:cs="Calibri"/>
          <w:color w:val="000000"/>
        </w:rPr>
        <w:t>, który posiada niezbędną wiedzę i doświadczenie w zakresie dostaw bądź usług objętych zapytaniem ofertowym oraz posiadam faktyczną zdolność do wykonania tego zamówienia</w:t>
      </w:r>
      <w:r w:rsidR="002F65B3">
        <w:rPr>
          <w:rFonts w:cs="Calibri"/>
          <w:color w:val="000000"/>
        </w:rPr>
        <w:t xml:space="preserve">, </w:t>
      </w:r>
      <w:r w:rsidR="002F65B3" w:rsidRPr="00E603C3">
        <w:t>w tym między innymi dysponuje prawami, potencjałem technicznym i osobowym koniecznym do wykonania tego zamówienia</w:t>
      </w:r>
      <w:r>
        <w:rPr>
          <w:rFonts w:cs="Calibri"/>
          <w:color w:val="000000"/>
        </w:rPr>
        <w:t>.</w:t>
      </w:r>
    </w:p>
    <w:p w14:paraId="04D5C235" w14:textId="77777777" w:rsidR="00A91D6B" w:rsidRDefault="00A91D6B" w:rsidP="002F65B3">
      <w:pPr>
        <w:numPr>
          <w:ilvl w:val="0"/>
          <w:numId w:val="17"/>
        </w:numPr>
        <w:suppressAutoHyphens/>
        <w:spacing w:after="0" w:line="240" w:lineRule="auto"/>
        <w:ind w:left="567"/>
        <w:jc w:val="both"/>
        <w:textAlignment w:val="baseline"/>
        <w:rPr>
          <w:rFonts w:cs="Calibri"/>
          <w:color w:val="000000"/>
        </w:rPr>
      </w:pPr>
      <w:r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14:paraId="06F323A9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lastRenderedPageBreak/>
        <w:t xml:space="preserve">uczestniczeniu w spółce jako wspólnik spółki cywilnej lub spółki osobowej, posiadaniu co najmniej 10% udziałów lub akcji (o ile niższy próg nie wynika z przepisów prawa), pełnieniu funkcji członka organu nadzorczego lub zarządzającego, prokurenta, pełnomocnika, </w:t>
      </w:r>
    </w:p>
    <w:p w14:paraId="38ABB22F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 xml:space="preserve">pozostawaniu w związku małżeńskim, w stosunku pokrewieństwa lub powinowactwa w linii prostej, pokrewieństwa lub powinowactwa w linii bocznej do drugiego stopnia, lub związaniu z tytułu przysposobienia, opieki lub kurateli albo pozostawaniu we wspólnym pożyciu z wykonawcą, jego zastępcą prawnym lub członkami organów zarządzających lub organów nadzorczych wykonawców ubiegających się o udzielenie zamówienia, </w:t>
      </w:r>
    </w:p>
    <w:p w14:paraId="2DDF79DC" w14:textId="77777777" w:rsidR="00D10329" w:rsidRPr="00401491" w:rsidRDefault="00D10329" w:rsidP="00D10329">
      <w:pPr>
        <w:pStyle w:val="Akapitzlist"/>
        <w:numPr>
          <w:ilvl w:val="0"/>
          <w:numId w:val="30"/>
        </w:numPr>
        <w:suppressAutoHyphens/>
        <w:spacing w:after="0" w:line="240" w:lineRule="auto"/>
        <w:ind w:left="1134" w:hanging="567"/>
        <w:jc w:val="both"/>
        <w:textAlignment w:val="baseline"/>
        <w:rPr>
          <w:rFonts w:cs="Calibri"/>
          <w:color w:val="000000"/>
        </w:rPr>
      </w:pPr>
      <w:r w:rsidRPr="00401491">
        <w:rPr>
          <w:rFonts w:cs="Calibri"/>
          <w:color w:val="000000"/>
        </w:rPr>
        <w:t>pozostawaniu z wykonawcą w takim stosunku prawnym lub faktycznym, że istnieje uzasadniona wątpliwość co do ich bezstronności lub niezależności w związku z postępowaniem o udzielenie zamówienia.</w:t>
      </w:r>
    </w:p>
    <w:p w14:paraId="4DD846D5" w14:textId="16970F89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3C3BBA89" w14:textId="77777777" w:rsidR="002F65B3" w:rsidRDefault="002F65B3" w:rsidP="00A91D6B">
      <w:pPr>
        <w:suppressAutoHyphens/>
        <w:spacing w:after="0" w:line="240" w:lineRule="auto"/>
        <w:textAlignment w:val="baseline"/>
        <w:rPr>
          <w:rFonts w:cs="Calibri"/>
          <w:color w:val="000000"/>
        </w:rPr>
      </w:pPr>
    </w:p>
    <w:p w14:paraId="1184C334" w14:textId="77777777" w:rsidR="00A91D6B" w:rsidRDefault="00A91D6B" w:rsidP="00A91D6B">
      <w:pPr>
        <w:suppressAutoHyphens/>
        <w:spacing w:after="0" w:line="240" w:lineRule="auto"/>
        <w:textAlignment w:val="baseline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14:paraId="2D415405" w14:textId="77777777" w:rsidR="00A91D6B" w:rsidRDefault="00A91D6B" w:rsidP="00A91D6B">
      <w:pPr>
        <w:suppressAutoHyphens/>
        <w:ind w:left="4248" w:firstLine="708"/>
        <w:textAlignment w:val="baseline"/>
      </w:pPr>
      <w:r>
        <w:t>..……………………………………………………..</w:t>
      </w:r>
    </w:p>
    <w:p w14:paraId="74CC9499" w14:textId="5A6FE359" w:rsidR="00A91D6B" w:rsidRDefault="00A91D6B" w:rsidP="002F65B3">
      <w:pPr>
        <w:jc w:val="right"/>
        <w:rPr>
          <w:rFonts w:eastAsia="Calibri" w:cstheme="minorHAnsi"/>
          <w:b/>
          <w:color w:val="000000"/>
        </w:rPr>
      </w:pPr>
      <w:r>
        <w:rPr>
          <w:sz w:val="16"/>
        </w:rPr>
        <w:t>Czytelny podpis uprawnionego przedstawiciela Oferenta oraz pieczęć firmowa</w:t>
      </w:r>
    </w:p>
    <w:sectPr w:rsidR="00A91D6B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551FF3" w14:textId="77777777" w:rsidR="00195615" w:rsidRDefault="00195615" w:rsidP="00CC4A1B">
      <w:pPr>
        <w:spacing w:after="0" w:line="240" w:lineRule="auto"/>
      </w:pPr>
      <w:r>
        <w:separator/>
      </w:r>
    </w:p>
  </w:endnote>
  <w:endnote w:type="continuationSeparator" w:id="0">
    <w:p w14:paraId="6EB0DF22" w14:textId="77777777" w:rsidR="00195615" w:rsidRDefault="00195615" w:rsidP="00CC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722108347"/>
      <w:docPartObj>
        <w:docPartGallery w:val="Page Numbers (Bottom of Page)"/>
        <w:docPartUnique/>
      </w:docPartObj>
    </w:sdtPr>
    <w:sdtContent>
      <w:p w14:paraId="5F033B8F" w14:textId="07201877" w:rsidR="00CC4A1B" w:rsidRDefault="00CC4A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896">
          <w:rPr>
            <w:noProof/>
          </w:rPr>
          <w:t>3</w:t>
        </w:r>
        <w:r>
          <w:fldChar w:fldCharType="end"/>
        </w:r>
      </w:p>
    </w:sdtContent>
  </w:sdt>
  <w:p w14:paraId="1A10C387" w14:textId="77777777" w:rsidR="00CC4A1B" w:rsidRDefault="00CC4A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EFB7FB" w14:textId="77777777" w:rsidR="00195615" w:rsidRDefault="00195615" w:rsidP="00CC4A1B">
      <w:pPr>
        <w:spacing w:after="0" w:line="240" w:lineRule="auto"/>
      </w:pPr>
      <w:r>
        <w:separator/>
      </w:r>
    </w:p>
  </w:footnote>
  <w:footnote w:type="continuationSeparator" w:id="0">
    <w:p w14:paraId="2E9EB88F" w14:textId="77777777" w:rsidR="00195615" w:rsidRDefault="00195615" w:rsidP="00CC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FB6FCE" w14:textId="0171D861" w:rsidR="005156E1" w:rsidRDefault="005156E1">
    <w:pPr>
      <w:pStyle w:val="Nagwek"/>
    </w:pPr>
    <w:r>
      <w:rPr>
        <w:noProof/>
      </w:rPr>
      <w:drawing>
        <wp:inline distT="0" distB="0" distL="0" distR="0" wp14:anchorId="0786B3D2" wp14:editId="19F834EE">
          <wp:extent cx="5760720" cy="803910"/>
          <wp:effectExtent l="0" t="0" r="0" b="0"/>
          <wp:docPr id="161369049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3690496" name="Obraz 16136904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3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B432E1"/>
    <w:multiLevelType w:val="hybridMultilevel"/>
    <w:tmpl w:val="4C4A1EA6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1446"/>
    <w:multiLevelType w:val="multilevel"/>
    <w:tmpl w:val="02FCB5B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10E54A31"/>
    <w:multiLevelType w:val="hybridMultilevel"/>
    <w:tmpl w:val="F5AED082"/>
    <w:lvl w:ilvl="0" w:tplc="9C18F00C">
      <w:start w:val="1"/>
      <w:numFmt w:val="bullet"/>
      <w:lvlText w:val="-"/>
      <w:lvlJc w:val="left"/>
      <w:pPr>
        <w:ind w:left="720" w:hanging="360"/>
      </w:pPr>
      <w:rPr>
        <w:rFonts w:ascii="Mistral" w:hAnsi="Mistr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47"/>
    <w:multiLevelType w:val="hybridMultilevel"/>
    <w:tmpl w:val="1DA0E0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53FBB"/>
    <w:multiLevelType w:val="hybridMultilevel"/>
    <w:tmpl w:val="EC46D564"/>
    <w:lvl w:ilvl="0" w:tplc="05E4463C">
      <w:start w:val="1"/>
      <w:numFmt w:val="lowerLetter"/>
      <w:lvlText w:val="%1)"/>
      <w:lvlJc w:val="left"/>
      <w:pPr>
        <w:ind w:left="1536" w:hanging="11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C1820"/>
    <w:multiLevelType w:val="hybridMultilevel"/>
    <w:tmpl w:val="80ACAA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54D77"/>
    <w:multiLevelType w:val="hybridMultilevel"/>
    <w:tmpl w:val="D9DE9BAA"/>
    <w:lvl w:ilvl="0" w:tplc="B3647F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967B9"/>
    <w:multiLevelType w:val="hybridMultilevel"/>
    <w:tmpl w:val="CAE8B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A5235"/>
    <w:multiLevelType w:val="hybridMultilevel"/>
    <w:tmpl w:val="92CE5E7C"/>
    <w:lvl w:ilvl="0" w:tplc="68E6E16C">
      <w:start w:val="1"/>
      <w:numFmt w:val="lowerLetter"/>
      <w:lvlText w:val="%1)"/>
      <w:lvlJc w:val="left"/>
      <w:pPr>
        <w:ind w:left="1680" w:hanging="13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6303"/>
    <w:multiLevelType w:val="hybridMultilevel"/>
    <w:tmpl w:val="85F20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F1698"/>
    <w:multiLevelType w:val="multilevel"/>
    <w:tmpl w:val="171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1D19FD"/>
    <w:multiLevelType w:val="multilevel"/>
    <w:tmpl w:val="7678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F8C4B12"/>
    <w:multiLevelType w:val="hybridMultilevel"/>
    <w:tmpl w:val="67687980"/>
    <w:lvl w:ilvl="0" w:tplc="555C18B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B7F73"/>
    <w:multiLevelType w:val="multilevel"/>
    <w:tmpl w:val="4E266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30F4E"/>
    <w:multiLevelType w:val="hybridMultilevel"/>
    <w:tmpl w:val="8AE4CB9C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E90E59"/>
    <w:multiLevelType w:val="hybridMultilevel"/>
    <w:tmpl w:val="3574F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51FD5"/>
    <w:multiLevelType w:val="multilevel"/>
    <w:tmpl w:val="E69803C8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7" w15:restartNumberingAfterBreak="0">
    <w:nsid w:val="49CA1EF6"/>
    <w:multiLevelType w:val="hybridMultilevel"/>
    <w:tmpl w:val="73145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F2D21"/>
    <w:multiLevelType w:val="hybridMultilevel"/>
    <w:tmpl w:val="48902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56D46"/>
    <w:multiLevelType w:val="hybridMultilevel"/>
    <w:tmpl w:val="C4A4843A"/>
    <w:lvl w:ilvl="0" w:tplc="78D635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CBD0AE8"/>
    <w:multiLevelType w:val="hybridMultilevel"/>
    <w:tmpl w:val="438265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F409B"/>
    <w:multiLevelType w:val="hybridMultilevel"/>
    <w:tmpl w:val="5504F8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047D1D"/>
    <w:multiLevelType w:val="hybridMultilevel"/>
    <w:tmpl w:val="5CAC8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E3D67"/>
    <w:multiLevelType w:val="hybridMultilevel"/>
    <w:tmpl w:val="B704A2FC"/>
    <w:lvl w:ilvl="0" w:tplc="78D63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13249B"/>
    <w:multiLevelType w:val="hybridMultilevel"/>
    <w:tmpl w:val="789A4A80"/>
    <w:lvl w:ilvl="0" w:tplc="6458E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74087"/>
    <w:multiLevelType w:val="multilevel"/>
    <w:tmpl w:val="83E2D97E"/>
    <w:lvl w:ilvl="0">
      <w:start w:val="1"/>
      <w:numFmt w:val="bullet"/>
      <w:lvlText w:val="-"/>
      <w:lvlJc w:val="left"/>
      <w:pPr>
        <w:ind w:left="1788" w:hanging="360"/>
      </w:pPr>
      <w:rPr>
        <w:rFonts w:ascii="Mistral" w:hAnsi="Mistral" w:hint="default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38D3763"/>
    <w:multiLevelType w:val="hybridMultilevel"/>
    <w:tmpl w:val="107842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613B4"/>
    <w:multiLevelType w:val="multilevel"/>
    <w:tmpl w:val="0B9E2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6352930"/>
    <w:multiLevelType w:val="hybridMultilevel"/>
    <w:tmpl w:val="B184A4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913C4F"/>
    <w:multiLevelType w:val="hybridMultilevel"/>
    <w:tmpl w:val="7974DDFE"/>
    <w:lvl w:ilvl="0" w:tplc="310030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212841">
    <w:abstractNumId w:val="12"/>
  </w:num>
  <w:num w:numId="2" w16cid:durableId="1760984208">
    <w:abstractNumId w:val="29"/>
  </w:num>
  <w:num w:numId="3" w16cid:durableId="131673783">
    <w:abstractNumId w:val="19"/>
  </w:num>
  <w:num w:numId="4" w16cid:durableId="498080509">
    <w:abstractNumId w:val="14"/>
  </w:num>
  <w:num w:numId="5" w16cid:durableId="586813142">
    <w:abstractNumId w:val="23"/>
  </w:num>
  <w:num w:numId="6" w16cid:durableId="1440491767">
    <w:abstractNumId w:val="5"/>
  </w:num>
  <w:num w:numId="7" w16cid:durableId="1124080998">
    <w:abstractNumId w:val="20"/>
  </w:num>
  <w:num w:numId="8" w16cid:durableId="1102800091">
    <w:abstractNumId w:val="26"/>
  </w:num>
  <w:num w:numId="9" w16cid:durableId="2132286053">
    <w:abstractNumId w:val="0"/>
  </w:num>
  <w:num w:numId="10" w16cid:durableId="191773008">
    <w:abstractNumId w:val="3"/>
  </w:num>
  <w:num w:numId="11" w16cid:durableId="351079092">
    <w:abstractNumId w:val="21"/>
  </w:num>
  <w:num w:numId="12" w16cid:durableId="17004848">
    <w:abstractNumId w:val="22"/>
  </w:num>
  <w:num w:numId="13" w16cid:durableId="1271472349">
    <w:abstractNumId w:val="15"/>
  </w:num>
  <w:num w:numId="14" w16cid:durableId="509560913">
    <w:abstractNumId w:val="28"/>
  </w:num>
  <w:num w:numId="15" w16cid:durableId="328292475">
    <w:abstractNumId w:val="24"/>
  </w:num>
  <w:num w:numId="16" w16cid:durableId="631786919">
    <w:abstractNumId w:val="1"/>
  </w:num>
  <w:num w:numId="17" w16cid:durableId="1567951781">
    <w:abstractNumId w:val="16"/>
  </w:num>
  <w:num w:numId="18" w16cid:durableId="1452671764">
    <w:abstractNumId w:val="17"/>
  </w:num>
  <w:num w:numId="19" w16cid:durableId="1856071527">
    <w:abstractNumId w:val="8"/>
  </w:num>
  <w:num w:numId="20" w16cid:durableId="1384911142">
    <w:abstractNumId w:val="7"/>
  </w:num>
  <w:num w:numId="21" w16cid:durableId="933056994">
    <w:abstractNumId w:val="4"/>
  </w:num>
  <w:num w:numId="22" w16cid:durableId="1786077384">
    <w:abstractNumId w:val="13"/>
  </w:num>
  <w:num w:numId="23" w16cid:durableId="896815559">
    <w:abstractNumId w:val="10"/>
  </w:num>
  <w:num w:numId="24" w16cid:durableId="1714960590">
    <w:abstractNumId w:val="27"/>
  </w:num>
  <w:num w:numId="25" w16cid:durableId="146361543">
    <w:abstractNumId w:val="9"/>
  </w:num>
  <w:num w:numId="26" w16cid:durableId="680621021">
    <w:abstractNumId w:val="18"/>
  </w:num>
  <w:num w:numId="27" w16cid:durableId="175505505">
    <w:abstractNumId w:val="11"/>
  </w:num>
  <w:num w:numId="28" w16cid:durableId="721751302">
    <w:abstractNumId w:val="6"/>
  </w:num>
  <w:num w:numId="29" w16cid:durableId="61487274">
    <w:abstractNumId w:val="2"/>
  </w:num>
  <w:num w:numId="30" w16cid:durableId="115776522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071"/>
    <w:rsid w:val="00041A7D"/>
    <w:rsid w:val="000F5C98"/>
    <w:rsid w:val="00114C60"/>
    <w:rsid w:val="001314C6"/>
    <w:rsid w:val="0019038F"/>
    <w:rsid w:val="00195615"/>
    <w:rsid w:val="001B67A2"/>
    <w:rsid w:val="001C52D3"/>
    <w:rsid w:val="001D1FC4"/>
    <w:rsid w:val="001F3D47"/>
    <w:rsid w:val="00201A02"/>
    <w:rsid w:val="0025555C"/>
    <w:rsid w:val="0028497D"/>
    <w:rsid w:val="00287A5E"/>
    <w:rsid w:val="00290560"/>
    <w:rsid w:val="00296CB5"/>
    <w:rsid w:val="002F65B3"/>
    <w:rsid w:val="00305DF5"/>
    <w:rsid w:val="00321E73"/>
    <w:rsid w:val="00372EE4"/>
    <w:rsid w:val="003813AF"/>
    <w:rsid w:val="003A1249"/>
    <w:rsid w:val="003B746D"/>
    <w:rsid w:val="003E2D7B"/>
    <w:rsid w:val="00477E96"/>
    <w:rsid w:val="0048060C"/>
    <w:rsid w:val="004F508C"/>
    <w:rsid w:val="00514EF2"/>
    <w:rsid w:val="005156E1"/>
    <w:rsid w:val="00546896"/>
    <w:rsid w:val="005532E4"/>
    <w:rsid w:val="005645DA"/>
    <w:rsid w:val="005920FB"/>
    <w:rsid w:val="006327D2"/>
    <w:rsid w:val="00632F8A"/>
    <w:rsid w:val="00652971"/>
    <w:rsid w:val="0066081C"/>
    <w:rsid w:val="006B35C5"/>
    <w:rsid w:val="006C65D8"/>
    <w:rsid w:val="007B3A0D"/>
    <w:rsid w:val="007C4346"/>
    <w:rsid w:val="007D4033"/>
    <w:rsid w:val="007E135A"/>
    <w:rsid w:val="007F2D7E"/>
    <w:rsid w:val="00886DC0"/>
    <w:rsid w:val="00926B70"/>
    <w:rsid w:val="0098083D"/>
    <w:rsid w:val="00994A18"/>
    <w:rsid w:val="009D3DF6"/>
    <w:rsid w:val="009E4D51"/>
    <w:rsid w:val="00A10B39"/>
    <w:rsid w:val="00A86C26"/>
    <w:rsid w:val="00A91D6B"/>
    <w:rsid w:val="00A9341A"/>
    <w:rsid w:val="00AD7018"/>
    <w:rsid w:val="00AD7A68"/>
    <w:rsid w:val="00B9334B"/>
    <w:rsid w:val="00C33F6D"/>
    <w:rsid w:val="00C34787"/>
    <w:rsid w:val="00C41C02"/>
    <w:rsid w:val="00C61BFE"/>
    <w:rsid w:val="00C67246"/>
    <w:rsid w:val="00C86323"/>
    <w:rsid w:val="00C92071"/>
    <w:rsid w:val="00C95DFF"/>
    <w:rsid w:val="00C960FE"/>
    <w:rsid w:val="00CC4A1B"/>
    <w:rsid w:val="00D03A36"/>
    <w:rsid w:val="00D10329"/>
    <w:rsid w:val="00D441A9"/>
    <w:rsid w:val="00DC42CF"/>
    <w:rsid w:val="00DE354E"/>
    <w:rsid w:val="00DF05C7"/>
    <w:rsid w:val="00DF336E"/>
    <w:rsid w:val="00E166AC"/>
    <w:rsid w:val="00E31B51"/>
    <w:rsid w:val="00E603C3"/>
    <w:rsid w:val="00E70181"/>
    <w:rsid w:val="00E85829"/>
    <w:rsid w:val="00EA22D2"/>
    <w:rsid w:val="00EF7320"/>
    <w:rsid w:val="00F9603E"/>
    <w:rsid w:val="00FB738B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93D458"/>
  <w15:chartTrackingRefBased/>
  <w15:docId w15:val="{6D41894E-7D4B-4DE3-AA38-7E71D1DB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135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071"/>
    <w:pPr>
      <w:ind w:left="720"/>
      <w:contextualSpacing/>
    </w:pPr>
  </w:style>
  <w:style w:type="paragraph" w:customStyle="1" w:styleId="Default">
    <w:name w:val="Default"/>
    <w:rsid w:val="00477E96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rsid w:val="003B746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2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A1B"/>
  </w:style>
  <w:style w:type="paragraph" w:styleId="Stopka">
    <w:name w:val="footer"/>
    <w:basedOn w:val="Normalny"/>
    <w:link w:val="StopkaZnak"/>
    <w:uiPriority w:val="99"/>
    <w:unhideWhenUsed/>
    <w:rsid w:val="00CC4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A1B"/>
  </w:style>
  <w:style w:type="paragraph" w:styleId="NormalnyWeb">
    <w:name w:val="Normal (Web)"/>
    <w:basedOn w:val="Normalny"/>
    <w:uiPriority w:val="99"/>
    <w:semiHidden/>
    <w:unhideWhenUsed/>
    <w:rsid w:val="002849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2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42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2CF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1D6B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7E13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table" w:styleId="Tabela-Siatka">
    <w:name w:val="Table Grid"/>
    <w:basedOn w:val="Standardowy"/>
    <w:uiPriority w:val="59"/>
    <w:rsid w:val="007E135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60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usz@twinglass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teusz@twinglass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Wieclawska</dc:creator>
  <cp:keywords/>
  <dc:description/>
  <cp:lastModifiedBy>Mateusz Radzio</cp:lastModifiedBy>
  <cp:revision>4</cp:revision>
  <cp:lastPrinted>2018-02-01T12:59:00Z</cp:lastPrinted>
  <dcterms:created xsi:type="dcterms:W3CDTF">2024-03-22T13:41:00Z</dcterms:created>
  <dcterms:modified xsi:type="dcterms:W3CDTF">2024-03-23T22:07:00Z</dcterms:modified>
</cp:coreProperties>
</file>